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/>
        <w:jc w:val="center"/>
        <w:rPr>
          <w:rFonts w:ascii="方正小标宋简体" w:hAnsi="仿宋" w:eastAsia="方正小标宋简体" w:cstheme="minorBidi"/>
          <w:snapToGrid/>
          <w:kern w:val="2"/>
          <w:sz w:val="44"/>
          <w:szCs w:val="44"/>
        </w:rPr>
      </w:pP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val="en-US" w:eastAsia="zh-CN"/>
        </w:rPr>
        <w:t>2021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年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eastAsia="zh-CN"/>
        </w:rPr>
        <w:t>泰宁县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地方政府债务情况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一、举借政府债务情况</w:t>
      </w:r>
    </w:p>
    <w:p>
      <w:pPr>
        <w:pStyle w:val="7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5.6855</w:t>
      </w:r>
      <w:r>
        <w:rPr>
          <w:rFonts w:hint="eastAsia" w:ascii="仿宋" w:hAnsi="仿宋" w:eastAsia="仿宋" w:cs="仿宋"/>
          <w:spacing w:val="-6"/>
        </w:rPr>
        <w:t>亿元，其中：</w:t>
      </w:r>
      <w:r>
        <w:rPr>
          <w:rFonts w:hint="eastAsia" w:ascii="仿宋" w:hAnsi="仿宋" w:eastAsia="仿宋" w:cs="仿宋"/>
          <w:spacing w:val="-6"/>
          <w:lang w:eastAsia="zh-CN"/>
        </w:rPr>
        <w:t>一般债务限额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1.5155亿元，专项债务限额4.17亿元</w:t>
      </w:r>
      <w:r>
        <w:rPr>
          <w:rFonts w:hint="eastAsia" w:ascii="仿宋" w:hAnsi="仿宋" w:eastAsia="仿宋" w:cs="仿宋"/>
          <w:spacing w:val="-6"/>
        </w:rPr>
        <w:t>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7"/>
        <w:spacing w:line="580" w:lineRule="exact"/>
        <w:ind w:firstLine="616" w:firstLineChars="200"/>
        <w:rPr>
          <w:rFonts w:ascii="楷体" w:eastAsia="楷体" w:cs="仿宋"/>
          <w:b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年底，全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政府债务余额预计执行数</w:t>
      </w:r>
      <w:r>
        <w:rPr>
          <w:rFonts w:hint="eastAsia" w:ascii="仿宋" w:hAnsi="仿宋" w:eastAsia="仿宋" w:cs="仿宋"/>
          <w:spacing w:val="-6"/>
          <w:lang w:val="en-US" w:eastAsia="zh-CN"/>
        </w:rPr>
        <w:t>30.5377</w:t>
      </w:r>
      <w:r>
        <w:rPr>
          <w:rFonts w:hint="eastAsia" w:ascii="仿宋" w:hAnsi="仿宋" w:eastAsia="仿宋" w:cs="仿宋"/>
          <w:spacing w:val="-6"/>
        </w:rPr>
        <w:t>亿元，债务余额严格控制在中央核定的限额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35.5872</w:t>
      </w:r>
      <w:r>
        <w:rPr>
          <w:rFonts w:hint="eastAsia" w:ascii="仿宋" w:hAnsi="仿宋" w:eastAsia="仿宋" w:cs="仿宋"/>
          <w:spacing w:val="-6"/>
        </w:rPr>
        <w:t>亿元内。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</w:t>
      </w:r>
      <w:r>
        <w:rPr>
          <w:rFonts w:hint="eastAsia" w:ascii="仿宋" w:hAnsi="仿宋" w:eastAsia="仿宋" w:cs="仿宋"/>
          <w:spacing w:val="-6"/>
          <w:lang w:eastAsia="zh-CN"/>
        </w:rPr>
        <w:t>全县</w:t>
      </w:r>
      <w:r>
        <w:rPr>
          <w:rFonts w:hint="eastAsia" w:ascii="仿宋" w:hAnsi="仿宋" w:eastAsia="仿宋" w:cs="仿宋"/>
          <w:spacing w:val="-6"/>
        </w:rPr>
        <w:t>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6.4154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5.59</w:t>
      </w:r>
      <w:r>
        <w:rPr>
          <w:rFonts w:hint="eastAsia" w:ascii="仿宋" w:hAnsi="仿宋" w:eastAsia="仿宋" w:cs="仿宋"/>
          <w:spacing w:val="-6"/>
        </w:rPr>
        <w:t>亿元、由省级代为发行再融资债券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0.8254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2.7063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2021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3.9004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7757753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5E"/>
    <w:rsid w:val="0020395D"/>
    <w:rsid w:val="0021505E"/>
    <w:rsid w:val="00821DB7"/>
    <w:rsid w:val="00951604"/>
    <w:rsid w:val="009F6D5E"/>
    <w:rsid w:val="00BB5989"/>
    <w:rsid w:val="0A9475AF"/>
    <w:rsid w:val="5F7F2FC3"/>
    <w:rsid w:val="638A0C82"/>
    <w:rsid w:val="7619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224</Words>
  <Characters>304</Characters>
  <Lines>15</Lines>
  <Paragraphs>8</Paragraphs>
  <TotalTime>2</TotalTime>
  <ScaleCrop>false</ScaleCrop>
  <LinksUpToDate>false</LinksUpToDate>
  <CharactersWithSpaces>520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2021-05-31T10:13:00Z</dcterms:created>
  <dc:creator>林凌</dc:creator>
  <cp:lastModifiedBy>Administrator</cp:lastModifiedBy>
  <cp:lastPrinted>2021-05-31T10:34:00Z</cp:lastPrinted>
  <dcterms:modified xsi:type="dcterms:W3CDTF">2021-06-05T03:20:00Z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