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中国共产主义青年团泰宁县委员会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关于预决算公开管理办法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为进一步推进预决算公开工作，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根据《中华人民共和国预算法》《关于进一步推进预算公开工作的实施意见》（闽委办发〔2016〕22 号）《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福建省预决算公开操作规程》（闽财预〔2017〕38 号）《泰宁县财政局关于预决算公开管理办法的通知》（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泰财预〔2018〕1号）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zh-CN" w:eastAsia="zh-CN"/>
        </w:rPr>
        <w:t>等相关规定</w:t>
      </w:r>
      <w:r>
        <w:rPr>
          <w:rFonts w:hint="eastAsia" w:ascii="仿宋_GB2312" w:eastAsia="仿宋_GB2312"/>
          <w:sz w:val="32"/>
          <w:szCs w:val="32"/>
        </w:rPr>
        <w:t>，现制定本单位预决算公开管理办法，具内容如下：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的决策部署以及预算法、《党政机关厉行节约反对浪费条例》和《国务院关于深化预算管理制度改革的决定》的有关规定，围绕全面深化财税体制改革、建立现代财政制度，进一步推进预算公开，提高预算透明度，强化社会监督，促进依法理财，转变政府职能，规范政府行为，推动相关改革，推进国家治理体系和治理能力现代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坚持以公开为常态、不公开为例外。除涉及国家秘密的信息外，不得少公开，不公开应当公开的事项。保证公开内容的全面、真实、完整。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坚持明确和落实责任。单位依法主动公开预决算信息，对公开内容负责。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坚持以公开促改革。以公开为抓手，通过预决算公开促进财税体制改革和其他相关领域改革，促进政府效能提高。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三、预决算公开时间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单位部门预决算应当在财政部门批复后20日内在泰宁县人民</w:t>
      </w:r>
      <w:r>
        <w:rPr>
          <w:rFonts w:hint="eastAsia" w:ascii="仿宋_GB2312" w:eastAsia="仿宋_GB2312"/>
          <w:b w:val="0"/>
          <w:bCs w:val="0"/>
          <w:spacing w:val="8"/>
          <w:sz w:val="32"/>
          <w:szCs w:val="32"/>
          <w:lang w:val="en-US" w:eastAsia="zh-CN"/>
        </w:rPr>
        <w:t>政府门户网站预决算公开专栏上公开，</w:t>
      </w:r>
      <w:r>
        <w:rPr>
          <w:rFonts w:hint="eastAsia" w:ascii="仿宋_GB2312" w:eastAsia="仿宋_GB2312"/>
          <w:sz w:val="32"/>
          <w:szCs w:val="32"/>
        </w:rPr>
        <w:t>不得滞后公开。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部门预决算公开内容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根据财政预决算公开布置公开内容的要求，确保公开内容不重复，不漏项，具体内容如下：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部门收支预决算总表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部门收入预决算总表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部门支出预决算总表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财政拨款收支预决算总表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一般公共预算拨款支出预决算表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政府性基金拨款支出预决算表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一般公共预决算支出经济分类情况表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一般公共预算基本支出经济分类情况表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一般公共预算“三公”经费支出预决算表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部门业务费绩效目标表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专项资金绩效目标表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根据财政要求及时制作公开模板，规范预决算公开格式，统一预决算公开口径，提高本单位预决算公开的规范化水平。对于检查中发现的问题做到即知即改，确保预决算公开工作积极稳妥开展。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3"/>
    <w:rsid w:val="00201E20"/>
    <w:rsid w:val="00260104"/>
    <w:rsid w:val="00F40073"/>
    <w:rsid w:val="1CD923DF"/>
    <w:rsid w:val="351157C1"/>
    <w:rsid w:val="4D223D5C"/>
    <w:rsid w:val="4FA03C14"/>
    <w:rsid w:val="56C500AD"/>
    <w:rsid w:val="62AB0A8C"/>
    <w:rsid w:val="62DB509B"/>
    <w:rsid w:val="737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680</Characters>
  <Lines>5</Lines>
  <Paragraphs>1</Paragraphs>
  <TotalTime>12</TotalTime>
  <ScaleCrop>false</ScaleCrop>
  <LinksUpToDate>false</LinksUpToDate>
  <CharactersWithSpaces>798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2020-01-21T01:23:00Z</dcterms:created>
  <dc:creator>微软用户</dc:creator>
  <cp:lastModifiedBy>Administrator</cp:lastModifiedBy>
  <dcterms:modified xsi:type="dcterms:W3CDTF">2023-03-02T03:28:42Z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