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方正小标宋简体" w:eastAsia="方正小标宋简体"/>
          <w:sz w:val="84"/>
          <w:szCs w:val="84"/>
          <w:lang w:val="en-US" w:eastAsia="zh-CN"/>
        </w:rPr>
      </w:pPr>
    </w:p>
    <w:p>
      <w:pPr>
        <w:widowControl/>
        <w:jc w:val="both"/>
        <w:rPr>
          <w:rFonts w:hint="eastAsia" w:ascii="方正小标宋简体" w:eastAsia="方正小标宋简体"/>
          <w:sz w:val="84"/>
          <w:szCs w:val="84"/>
          <w:lang w:val="en-US" w:eastAsia="zh-CN"/>
        </w:rPr>
      </w:pPr>
    </w:p>
    <w:p>
      <w:pPr>
        <w:widowControl/>
        <w:jc w:val="both"/>
        <w:rPr>
          <w:rFonts w:hint="eastAsia" w:ascii="方正小标宋简体" w:eastAsia="方正小标宋简体"/>
          <w:sz w:val="84"/>
          <w:szCs w:val="84"/>
          <w:lang w:val="en-US" w:eastAsia="zh-CN"/>
        </w:rPr>
      </w:pPr>
    </w:p>
    <w:p>
      <w:pPr>
        <w:keepNext w:val="0"/>
        <w:keepLines w:val="0"/>
        <w:pageBreakBefore w:val="0"/>
        <w:widowControl/>
        <w:kinsoku/>
        <w:wordWrap/>
        <w:overflowPunct/>
        <w:topLinePunct w:val="0"/>
        <w:autoSpaceDE/>
        <w:autoSpaceDN/>
        <w:bidi w:val="0"/>
        <w:adjustRightInd/>
        <w:snapToGrid/>
        <w:spacing w:line="960" w:lineRule="auto"/>
        <w:jc w:val="center"/>
        <w:textAlignment w:val="auto"/>
        <w:rPr>
          <w:rFonts w:hint="eastAsia" w:asciiTheme="majorEastAsia" w:hAnsiTheme="majorEastAsia" w:eastAsiaTheme="majorEastAsia" w:cstheme="majorEastAsia"/>
          <w:sz w:val="84"/>
          <w:szCs w:val="84"/>
          <w:lang w:eastAsia="zh-CN"/>
        </w:rPr>
      </w:pPr>
      <w:r>
        <w:rPr>
          <w:rFonts w:hint="eastAsia" w:asciiTheme="majorEastAsia" w:hAnsiTheme="majorEastAsia" w:eastAsiaTheme="majorEastAsia" w:cstheme="majorEastAsia"/>
          <w:sz w:val="84"/>
          <w:szCs w:val="84"/>
          <w:lang w:val="en-US" w:eastAsia="zh-CN"/>
        </w:rPr>
        <w:t>2018</w:t>
      </w:r>
      <w:r>
        <w:rPr>
          <w:rFonts w:hint="eastAsia" w:asciiTheme="majorEastAsia" w:hAnsiTheme="majorEastAsia" w:eastAsiaTheme="majorEastAsia" w:cstheme="majorEastAsia"/>
          <w:sz w:val="84"/>
          <w:szCs w:val="84"/>
          <w:lang w:eastAsia="zh-CN"/>
        </w:rPr>
        <w:t>年度</w:t>
      </w:r>
    </w:p>
    <w:p>
      <w:pPr>
        <w:keepNext w:val="0"/>
        <w:keepLines w:val="0"/>
        <w:pageBreakBefore w:val="0"/>
        <w:widowControl/>
        <w:kinsoku/>
        <w:wordWrap/>
        <w:overflowPunct/>
        <w:topLinePunct w:val="0"/>
        <w:autoSpaceDE/>
        <w:autoSpaceDN/>
        <w:bidi w:val="0"/>
        <w:adjustRightInd/>
        <w:snapToGrid/>
        <w:spacing w:line="960" w:lineRule="auto"/>
        <w:jc w:val="center"/>
        <w:textAlignment w:val="auto"/>
        <w:rPr>
          <w:rFonts w:hint="eastAsia" w:asciiTheme="majorEastAsia" w:hAnsiTheme="majorEastAsia" w:eastAsiaTheme="majorEastAsia" w:cstheme="majorEastAsia"/>
          <w:sz w:val="84"/>
          <w:szCs w:val="84"/>
          <w:lang w:eastAsia="zh-CN"/>
        </w:rPr>
      </w:pPr>
    </w:p>
    <w:p>
      <w:pPr>
        <w:keepNext w:val="0"/>
        <w:keepLines w:val="0"/>
        <w:pageBreakBefore w:val="0"/>
        <w:widowControl/>
        <w:kinsoku/>
        <w:wordWrap/>
        <w:overflowPunct/>
        <w:topLinePunct w:val="0"/>
        <w:autoSpaceDE/>
        <w:autoSpaceDN/>
        <w:bidi w:val="0"/>
        <w:adjustRightInd/>
        <w:snapToGrid/>
        <w:spacing w:line="960" w:lineRule="auto"/>
        <w:jc w:val="center"/>
        <w:textAlignment w:val="auto"/>
        <w:rPr>
          <w:rFonts w:hint="eastAsia" w:asciiTheme="majorEastAsia" w:hAnsiTheme="majorEastAsia" w:eastAsiaTheme="majorEastAsia" w:cstheme="majorEastAsia"/>
          <w:sz w:val="84"/>
          <w:szCs w:val="84"/>
          <w:lang w:eastAsia="zh-CN"/>
        </w:rPr>
      </w:pPr>
      <w:r>
        <w:rPr>
          <w:rFonts w:hint="eastAsia" w:asciiTheme="majorEastAsia" w:hAnsiTheme="majorEastAsia" w:eastAsiaTheme="majorEastAsia" w:cstheme="majorEastAsia"/>
          <w:sz w:val="84"/>
          <w:szCs w:val="84"/>
          <w:lang w:eastAsia="zh-CN"/>
        </w:rPr>
        <w:t>泰宁县</w:t>
      </w:r>
    </w:p>
    <w:p>
      <w:pPr>
        <w:keepNext w:val="0"/>
        <w:keepLines w:val="0"/>
        <w:pageBreakBefore w:val="0"/>
        <w:widowControl/>
        <w:kinsoku/>
        <w:wordWrap/>
        <w:overflowPunct/>
        <w:topLinePunct w:val="0"/>
        <w:autoSpaceDE/>
        <w:autoSpaceDN/>
        <w:bidi w:val="0"/>
        <w:adjustRightInd/>
        <w:snapToGrid/>
        <w:spacing w:line="960" w:lineRule="auto"/>
        <w:jc w:val="center"/>
        <w:textAlignment w:val="auto"/>
        <w:rPr>
          <w:rFonts w:hint="eastAsia" w:asciiTheme="majorEastAsia" w:hAnsiTheme="majorEastAsia" w:eastAsiaTheme="majorEastAsia" w:cstheme="majorEastAsia"/>
          <w:sz w:val="84"/>
          <w:szCs w:val="84"/>
          <w:lang w:eastAsia="zh-CN"/>
        </w:rPr>
      </w:pPr>
      <w:r>
        <w:rPr>
          <w:rFonts w:hint="eastAsia" w:asciiTheme="majorEastAsia" w:hAnsiTheme="majorEastAsia" w:eastAsiaTheme="majorEastAsia" w:cstheme="majorEastAsia"/>
          <w:sz w:val="84"/>
          <w:szCs w:val="84"/>
          <w:lang w:eastAsia="zh-CN"/>
        </w:rPr>
        <w:t>大田乡人民政府预算</w:t>
      </w:r>
    </w:p>
    <w:p>
      <w:pPr>
        <w:keepNext w:val="0"/>
        <w:keepLines w:val="0"/>
        <w:pageBreakBefore w:val="0"/>
        <w:widowControl/>
        <w:kinsoku/>
        <w:wordWrap/>
        <w:overflowPunct/>
        <w:topLinePunct w:val="0"/>
        <w:autoSpaceDE/>
        <w:autoSpaceDN/>
        <w:bidi w:val="0"/>
        <w:adjustRightInd/>
        <w:snapToGrid/>
        <w:spacing w:line="960" w:lineRule="auto"/>
        <w:jc w:val="center"/>
        <w:textAlignment w:val="auto"/>
        <w:rPr>
          <w:rFonts w:hint="eastAsia" w:asciiTheme="majorEastAsia" w:hAnsiTheme="majorEastAsia" w:eastAsiaTheme="majorEastAsia" w:cstheme="majorEastAsia"/>
          <w:sz w:val="84"/>
          <w:szCs w:val="84"/>
          <w:lang w:eastAsia="zh-CN"/>
        </w:rPr>
      </w:pPr>
      <w:r>
        <w:rPr>
          <w:rFonts w:hint="eastAsia" w:asciiTheme="majorEastAsia" w:hAnsiTheme="majorEastAsia" w:eastAsiaTheme="majorEastAsia" w:cstheme="majorEastAsia"/>
          <w:sz w:val="84"/>
          <w:szCs w:val="84"/>
          <w:lang w:eastAsia="zh-CN"/>
        </w:rPr>
        <w:t>说明</w:t>
      </w:r>
    </w:p>
    <w:p>
      <w:pPr>
        <w:keepNext w:val="0"/>
        <w:keepLines w:val="0"/>
        <w:pageBreakBefore w:val="0"/>
        <w:widowControl/>
        <w:kinsoku/>
        <w:wordWrap/>
        <w:overflowPunct/>
        <w:topLinePunct w:val="0"/>
        <w:autoSpaceDE/>
        <w:autoSpaceDN/>
        <w:bidi w:val="0"/>
        <w:adjustRightInd/>
        <w:snapToGrid/>
        <w:spacing w:line="960" w:lineRule="auto"/>
        <w:jc w:val="both"/>
        <w:textAlignment w:val="auto"/>
        <w:rPr>
          <w:sz w:val="84"/>
          <w:szCs w:val="84"/>
        </w:rPr>
      </w:pPr>
    </w:p>
    <w:p>
      <w:pPr>
        <w:keepNext w:val="0"/>
        <w:keepLines w:val="0"/>
        <w:pageBreakBefore w:val="0"/>
        <w:widowControl/>
        <w:kinsoku/>
        <w:wordWrap/>
        <w:overflowPunct/>
        <w:topLinePunct w:val="0"/>
        <w:autoSpaceDE/>
        <w:autoSpaceDN/>
        <w:bidi w:val="0"/>
        <w:adjustRightInd/>
        <w:snapToGrid/>
        <w:spacing w:line="960" w:lineRule="auto"/>
        <w:jc w:val="both"/>
        <w:textAlignment w:val="auto"/>
        <w:rPr>
          <w:sz w:val="84"/>
          <w:szCs w:val="84"/>
        </w:rPr>
      </w:pPr>
    </w:p>
    <w:p>
      <w:pPr>
        <w:keepNext w:val="0"/>
        <w:keepLines w:val="0"/>
        <w:pageBreakBefore w:val="0"/>
        <w:widowControl/>
        <w:kinsoku/>
        <w:wordWrap/>
        <w:overflowPunct/>
        <w:topLinePunct w:val="0"/>
        <w:autoSpaceDE/>
        <w:autoSpaceDN/>
        <w:bidi w:val="0"/>
        <w:adjustRightInd/>
        <w:snapToGrid/>
        <w:spacing w:line="960" w:lineRule="auto"/>
        <w:jc w:val="both"/>
        <w:textAlignment w:val="auto"/>
        <w:rPr>
          <w:sz w:val="84"/>
          <w:szCs w:val="84"/>
        </w:rPr>
      </w:pPr>
    </w:p>
    <w:p>
      <w:pPr>
        <w:pStyle w:val="4"/>
        <w:jc w:val="center"/>
        <w:rPr>
          <w:rFonts w:ascii="宋体" w:hAnsi="宋体" w:eastAsia="宋体"/>
          <w:sz w:val="36"/>
          <w:lang w:eastAsia="zh-CN"/>
        </w:rPr>
      </w:pPr>
      <w:r>
        <w:rPr>
          <w:rFonts w:hint="eastAsia" w:ascii="宋体" w:hAnsi="宋体" w:eastAsia="宋体"/>
          <w:b/>
          <w:sz w:val="36"/>
          <w:lang w:eastAsia="zh-CN"/>
        </w:rPr>
        <w:t>目  录</w:t>
      </w:r>
    </w:p>
    <w:p>
      <w:pPr>
        <w:pStyle w:val="7"/>
        <w:keepNext w:val="0"/>
        <w:keepLines w:val="0"/>
        <w:pageBreakBefore w:val="0"/>
        <w:widowControl w:val="0"/>
        <w:tabs>
          <w:tab w:val="right" w:leader="dot" w:pos="8306"/>
        </w:tabs>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lang w:eastAsia="zh-CN"/>
        </w:rPr>
        <w:fldChar w:fldCharType="begin"/>
      </w:r>
      <w:r>
        <w:rPr>
          <w:rFonts w:hint="eastAsia" w:asciiTheme="minorEastAsia" w:hAnsiTheme="minorEastAsia" w:eastAsiaTheme="minorEastAsia" w:cstheme="minorEastAsia"/>
          <w:b/>
          <w:sz w:val="28"/>
          <w:szCs w:val="28"/>
          <w:lang w:eastAsia="zh-CN"/>
        </w:rPr>
        <w:instrText xml:space="preserve">TOC \o "1-3" \h \u </w:instrText>
      </w:r>
      <w:r>
        <w:rPr>
          <w:rFonts w:hint="eastAsia" w:asciiTheme="minorEastAsia" w:hAnsiTheme="minorEastAsia" w:eastAsiaTheme="minorEastAsia" w:cstheme="minorEastAsia"/>
          <w:b/>
          <w:sz w:val="28"/>
          <w:szCs w:val="28"/>
          <w:lang w:eastAsia="zh-CN"/>
        </w:rPr>
        <w:fldChar w:fldCharType="separate"/>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_Toc451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第一部分 部门概况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_Toc451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8"/>
        <w:keepNext w:val="0"/>
        <w:keepLines w:val="0"/>
        <w:pageBreakBefore w:val="0"/>
        <w:widowControl w:val="0"/>
        <w:tabs>
          <w:tab w:val="right" w:leader="dot" w:pos="8306"/>
        </w:tabs>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_Toc15937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一、部门主要职责</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_Toc15937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8"/>
        <w:keepNext w:val="0"/>
        <w:keepLines w:val="0"/>
        <w:pageBreakBefore w:val="0"/>
        <w:widowControl w:val="0"/>
        <w:tabs>
          <w:tab w:val="right" w:leader="dot" w:pos="8306"/>
        </w:tabs>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_Toc20713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val="en-US" w:eastAsia="zh-CN"/>
        </w:rPr>
        <w:t>二、部门预算单位构成</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_Toc20713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8"/>
        <w:keepNext w:val="0"/>
        <w:keepLines w:val="0"/>
        <w:pageBreakBefore w:val="0"/>
        <w:widowControl w:val="0"/>
        <w:tabs>
          <w:tab w:val="right" w:leader="dot" w:pos="8306"/>
        </w:tabs>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_Toc19899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三、部门主要工作任务</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_Toc19899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7"/>
        <w:keepNext w:val="0"/>
        <w:keepLines w:val="0"/>
        <w:pageBreakBefore w:val="0"/>
        <w:widowControl w:val="0"/>
        <w:tabs>
          <w:tab w:val="right" w:leader="dot" w:pos="8306"/>
        </w:tabs>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_Toc20820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第</w:t>
      </w: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 xml:space="preserve">部分 </w:t>
      </w:r>
      <w:r>
        <w:rPr>
          <w:rFonts w:hint="eastAsia" w:asciiTheme="minorEastAsia" w:hAnsiTheme="minorEastAsia" w:eastAsiaTheme="minorEastAsia" w:cstheme="minorEastAsia"/>
          <w:sz w:val="28"/>
          <w:szCs w:val="28"/>
          <w:lang w:val="en-US" w:eastAsia="zh-CN"/>
        </w:rPr>
        <w:t>2018</w:t>
      </w:r>
      <w:r>
        <w:rPr>
          <w:rFonts w:hint="eastAsia" w:asciiTheme="minorEastAsia" w:hAnsiTheme="minorEastAsia" w:eastAsiaTheme="minorEastAsia" w:cstheme="minorEastAsia"/>
          <w:sz w:val="28"/>
          <w:szCs w:val="28"/>
        </w:rPr>
        <w:t>年度部门预算情况说明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_Toc20820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8"/>
        <w:keepNext w:val="0"/>
        <w:keepLines w:val="0"/>
        <w:pageBreakBefore w:val="0"/>
        <w:widowControl w:val="0"/>
        <w:tabs>
          <w:tab w:val="right" w:leader="dot" w:pos="8306"/>
        </w:tabs>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_Toc20238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一、预算收支总体情况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_Toc20238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8"/>
        <w:keepNext w:val="0"/>
        <w:keepLines w:val="0"/>
        <w:pageBreakBefore w:val="0"/>
        <w:widowControl w:val="0"/>
        <w:tabs>
          <w:tab w:val="right" w:leader="dot" w:pos="8306"/>
        </w:tabs>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_Toc6207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二、一般公共预算拨款支出情况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_Toc6207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8"/>
        <w:keepNext w:val="0"/>
        <w:keepLines w:val="0"/>
        <w:pageBreakBefore w:val="0"/>
        <w:widowControl w:val="0"/>
        <w:tabs>
          <w:tab w:val="right" w:leader="dot" w:pos="8306"/>
        </w:tabs>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_Toc8644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三、政府性基金预算拨款支出情况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_Toc8644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8"/>
        <w:keepNext w:val="0"/>
        <w:keepLines w:val="0"/>
        <w:pageBreakBefore w:val="0"/>
        <w:widowControl w:val="0"/>
        <w:tabs>
          <w:tab w:val="right" w:leader="dot" w:pos="8306"/>
        </w:tabs>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_Toc4443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四、财政拨款预算基本支出情况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_Toc4443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8"/>
        <w:keepNext w:val="0"/>
        <w:keepLines w:val="0"/>
        <w:pageBreakBefore w:val="0"/>
        <w:widowControl w:val="0"/>
        <w:tabs>
          <w:tab w:val="right" w:leader="dot" w:pos="8306"/>
        </w:tabs>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_Toc11216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五、一般公共预算“三公”经费支出情况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_Toc11216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8"/>
        <w:keepNext w:val="0"/>
        <w:keepLines w:val="0"/>
        <w:pageBreakBefore w:val="0"/>
        <w:widowControl w:val="0"/>
        <w:tabs>
          <w:tab w:val="right" w:leader="dot" w:pos="8306"/>
        </w:tabs>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_Toc14262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六、预算绩效目标情况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_Toc14262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8"/>
        <w:keepNext w:val="0"/>
        <w:keepLines w:val="0"/>
        <w:pageBreakBefore w:val="0"/>
        <w:widowControl w:val="0"/>
        <w:tabs>
          <w:tab w:val="right" w:leader="dot" w:pos="8306"/>
        </w:tabs>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_Toc32101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七、其他重要事项说明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_Toc32101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7"/>
        <w:keepNext w:val="0"/>
        <w:keepLines w:val="0"/>
        <w:pageBreakBefore w:val="0"/>
        <w:widowControl w:val="0"/>
        <w:tabs>
          <w:tab w:val="right" w:leader="dot" w:pos="8306"/>
        </w:tabs>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_Toc16036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第三部分 名词解释</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_Toc16036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7"/>
        <w:keepNext w:val="0"/>
        <w:keepLines w:val="0"/>
        <w:pageBreakBefore w:val="0"/>
        <w:widowControl w:val="0"/>
        <w:tabs>
          <w:tab w:val="right" w:leader="dot" w:pos="8306"/>
        </w:tabs>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_Toc6319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xml:space="preserve">第四部分 </w:t>
      </w:r>
      <w:r>
        <w:rPr>
          <w:rFonts w:hint="eastAsia" w:asciiTheme="minorEastAsia" w:hAnsiTheme="minorEastAsia" w:eastAsiaTheme="minorEastAsia" w:cstheme="minorEastAsia"/>
          <w:sz w:val="28"/>
          <w:szCs w:val="28"/>
          <w:lang w:val="en-US" w:eastAsia="zh-CN"/>
        </w:rPr>
        <w:t>2018</w:t>
      </w:r>
      <w:r>
        <w:rPr>
          <w:rFonts w:hint="eastAsia" w:asciiTheme="minorEastAsia" w:hAnsiTheme="minorEastAsia" w:eastAsiaTheme="minorEastAsia" w:cstheme="minorEastAsia"/>
          <w:sz w:val="28"/>
          <w:szCs w:val="28"/>
          <w:lang w:eastAsia="zh-CN"/>
        </w:rPr>
        <w:t>年度部门预算表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_Toc6319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8"/>
        <w:keepNext w:val="0"/>
        <w:keepLines w:val="0"/>
        <w:pageBreakBefore w:val="0"/>
        <w:widowControl w:val="0"/>
        <w:tabs>
          <w:tab w:val="right" w:leader="dot" w:pos="8306"/>
        </w:tabs>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_Toc29479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bCs/>
          <w:sz w:val="28"/>
          <w:szCs w:val="28"/>
          <w:lang w:eastAsia="zh-CN"/>
        </w:rPr>
        <w:t>一、收支预算总表（见附表）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_Toc29479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8"/>
        <w:keepNext w:val="0"/>
        <w:keepLines w:val="0"/>
        <w:pageBreakBefore w:val="0"/>
        <w:widowControl w:val="0"/>
        <w:tabs>
          <w:tab w:val="right" w:leader="dot" w:pos="8306"/>
        </w:tabs>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_Toc9252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bCs/>
          <w:sz w:val="28"/>
          <w:szCs w:val="28"/>
          <w:lang w:eastAsia="zh-CN"/>
        </w:rPr>
        <w:t>二、收入预算总表（见附表）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_Toc9252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8"/>
        <w:keepNext w:val="0"/>
        <w:keepLines w:val="0"/>
        <w:pageBreakBefore w:val="0"/>
        <w:widowControl w:val="0"/>
        <w:tabs>
          <w:tab w:val="right" w:leader="dot" w:pos="8306"/>
        </w:tabs>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_Toc8557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bCs/>
          <w:sz w:val="28"/>
          <w:szCs w:val="28"/>
          <w:lang w:eastAsia="zh-CN"/>
        </w:rPr>
        <w:t>三、支出预算总表（见附表）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_Toc8557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8"/>
        <w:keepNext w:val="0"/>
        <w:keepLines w:val="0"/>
        <w:pageBreakBefore w:val="0"/>
        <w:widowControl w:val="0"/>
        <w:tabs>
          <w:tab w:val="right" w:leader="dot" w:pos="8306"/>
        </w:tabs>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_Toc17541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bCs/>
          <w:sz w:val="28"/>
          <w:szCs w:val="28"/>
          <w:lang w:eastAsia="zh-CN"/>
        </w:rPr>
        <w:t>四、财政拨款收支预算总表（见附表）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_Toc17541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8"/>
        <w:keepNext w:val="0"/>
        <w:keepLines w:val="0"/>
        <w:pageBreakBefore w:val="0"/>
        <w:widowControl w:val="0"/>
        <w:tabs>
          <w:tab w:val="right" w:leader="dot" w:pos="8306"/>
        </w:tabs>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_Toc26453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bCs/>
          <w:sz w:val="28"/>
          <w:szCs w:val="28"/>
          <w:lang w:eastAsia="zh-CN"/>
        </w:rPr>
        <w:t>五、一般公共预算拨款支出预算表（见附表）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_Toc26453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8"/>
        <w:keepNext w:val="0"/>
        <w:keepLines w:val="0"/>
        <w:pageBreakBefore w:val="0"/>
        <w:widowControl w:val="0"/>
        <w:tabs>
          <w:tab w:val="right" w:leader="dot" w:pos="8306"/>
        </w:tabs>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_Toc972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bCs/>
          <w:sz w:val="28"/>
          <w:szCs w:val="28"/>
          <w:lang w:eastAsia="zh-CN"/>
        </w:rPr>
        <w:t>六、政府性基金拨款支出预算表（见附表）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_Toc972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8"/>
        <w:keepNext w:val="0"/>
        <w:keepLines w:val="0"/>
        <w:pageBreakBefore w:val="0"/>
        <w:widowControl w:val="0"/>
        <w:tabs>
          <w:tab w:val="right" w:leader="dot" w:pos="8306"/>
        </w:tabs>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_Toc25637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bCs/>
          <w:sz w:val="28"/>
          <w:szCs w:val="28"/>
          <w:lang w:eastAsia="zh-CN"/>
        </w:rPr>
        <w:t>七、一般公共预算支出经济分类情况表（见附表）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_Toc25637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8"/>
        <w:keepNext w:val="0"/>
        <w:keepLines w:val="0"/>
        <w:pageBreakBefore w:val="0"/>
        <w:widowControl w:val="0"/>
        <w:tabs>
          <w:tab w:val="right" w:leader="dot" w:pos="8306"/>
        </w:tabs>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_Toc5266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bCs/>
          <w:sz w:val="28"/>
          <w:szCs w:val="28"/>
          <w:lang w:eastAsia="zh-CN"/>
        </w:rPr>
        <w:t>八、一般公共预算基本支出经济分类情况表（见附表）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_Toc5266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8"/>
        <w:keepNext w:val="0"/>
        <w:keepLines w:val="0"/>
        <w:pageBreakBefore w:val="0"/>
        <w:widowControl w:val="0"/>
        <w:tabs>
          <w:tab w:val="right" w:leader="dot" w:pos="8306"/>
        </w:tabs>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_Toc30414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bCs/>
          <w:sz w:val="28"/>
          <w:szCs w:val="28"/>
          <w:lang w:eastAsia="zh-CN"/>
        </w:rPr>
        <w:t>九、一般公共预算“三公”经费支出预算表（见附表）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_Toc30414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8"/>
        <w:keepNext w:val="0"/>
        <w:keepLines w:val="0"/>
        <w:pageBreakBefore w:val="0"/>
        <w:widowControl w:val="0"/>
        <w:tabs>
          <w:tab w:val="right" w:leader="dot" w:pos="8306"/>
        </w:tabs>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_Toc32191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bCs/>
          <w:sz w:val="28"/>
          <w:szCs w:val="28"/>
          <w:lang w:eastAsia="zh-CN"/>
        </w:rPr>
        <w:t>十、部门业务费绩效目标表（见附表）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_Toc32191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8"/>
        <w:keepNext w:val="0"/>
        <w:keepLines w:val="0"/>
        <w:pageBreakBefore w:val="0"/>
        <w:widowControl w:val="0"/>
        <w:tabs>
          <w:tab w:val="right" w:leader="dot" w:pos="8306"/>
        </w:tabs>
        <w:kinsoku/>
        <w:wordWrap/>
        <w:overflowPunct/>
        <w:topLinePunct w:val="0"/>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_Toc1907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bCs/>
          <w:sz w:val="28"/>
          <w:szCs w:val="28"/>
          <w:lang w:eastAsia="zh-CN"/>
        </w:rPr>
        <w:t>十一、专项资金绩效目标表（见附表）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_Toc1907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4"/>
        <w:keepNext w:val="0"/>
        <w:keepLines w:val="0"/>
        <w:pageBreakBefore w:val="0"/>
        <w:widowControl w:val="0"/>
        <w:kinsoku/>
        <w:wordWrap/>
        <w:overflowPunct/>
        <w:topLinePunct w:val="0"/>
        <w:bidi w:val="0"/>
        <w:adjustRightInd/>
        <w:snapToGrid/>
        <w:spacing w:line="500" w:lineRule="exact"/>
        <w:textAlignment w:val="auto"/>
        <w:rPr>
          <w:rFonts w:hint="eastAsia" w:ascii="宋体" w:hAnsi="宋体" w:eastAsia="宋体"/>
          <w:b/>
          <w:sz w:val="36"/>
          <w:lang w:eastAsia="zh-CN"/>
        </w:rPr>
      </w:pPr>
      <w:r>
        <w:rPr>
          <w:rFonts w:hint="eastAsia" w:asciiTheme="minorEastAsia" w:hAnsiTheme="minorEastAsia" w:eastAsiaTheme="minorEastAsia" w:cstheme="minorEastAsia"/>
          <w:sz w:val="28"/>
          <w:szCs w:val="28"/>
          <w:lang w:eastAsia="zh-CN"/>
        </w:rPr>
        <w:fldChar w:fldCharType="end"/>
      </w:r>
    </w:p>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ind w:left="0" w:leftChars="0" w:right="0" w:rightChars="0" w:firstLine="0" w:firstLineChars="0"/>
        <w:jc w:val="center"/>
        <w:textAlignment w:val="auto"/>
        <w:outlineLvl w:val="9"/>
        <w:rPr>
          <w:rFonts w:hint="eastAsia" w:ascii="黑体" w:hAnsi="黑体" w:eastAsia="黑体" w:cs="黑体"/>
          <w:b w:val="0"/>
          <w:bCs/>
          <w:sz w:val="36"/>
          <w:szCs w:val="36"/>
          <w:lang w:val="en-US" w:eastAsia="zh-CN"/>
        </w:rPr>
        <w:sectPr>
          <w:footerReference r:id="rId3" w:type="default"/>
          <w:pgSz w:w="11906" w:h="16838"/>
          <w:pgMar w:top="1440" w:right="1800" w:bottom="1440" w:left="180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ind w:left="0" w:leftChars="0" w:right="0" w:rightChars="0" w:firstLine="0" w:firstLineChars="0"/>
        <w:jc w:val="center"/>
        <w:textAlignment w:val="auto"/>
        <w:outlineLvl w:val="9"/>
        <w:rPr>
          <w:rFonts w:hint="eastAsia"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大田乡人民政府</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ind w:left="0" w:leftChars="0" w:right="0" w:rightChars="0" w:firstLine="0" w:firstLineChars="0"/>
        <w:jc w:val="center"/>
        <w:textAlignment w:val="auto"/>
        <w:outlineLvl w:val="9"/>
        <w:rPr>
          <w:rFonts w:hint="eastAsia"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关于2018年财政预算草案补充说明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《大田乡人民政府</w:t>
      </w:r>
      <w:r>
        <w:rPr>
          <w:rFonts w:hint="eastAsia" w:ascii="仿宋" w:hAnsi="仿宋" w:eastAsia="仿宋" w:cs="Times New Roman"/>
          <w:sz w:val="32"/>
          <w:szCs w:val="32"/>
        </w:rPr>
        <w:t>2018年财政预算</w:t>
      </w:r>
      <w:r>
        <w:rPr>
          <w:rFonts w:hint="eastAsia" w:ascii="仿宋" w:hAnsi="仿宋" w:eastAsia="仿宋" w:cs="Times New Roman"/>
          <w:sz w:val="32"/>
          <w:szCs w:val="32"/>
          <w:lang w:eastAsia="zh-CN"/>
        </w:rPr>
        <w:t>（草案）》</w:t>
      </w:r>
      <w:r>
        <w:rPr>
          <w:rFonts w:hint="eastAsia" w:ascii="仿宋" w:hAnsi="仿宋" w:eastAsia="仿宋" w:cs="Times New Roman"/>
          <w:sz w:val="32"/>
          <w:szCs w:val="32"/>
        </w:rPr>
        <w:t>在201</w:t>
      </w:r>
      <w:r>
        <w:rPr>
          <w:rFonts w:hint="eastAsia" w:ascii="仿宋" w:hAnsi="仿宋" w:eastAsia="仿宋" w:cs="Times New Roman"/>
          <w:sz w:val="32"/>
          <w:szCs w:val="32"/>
          <w:lang w:val="en-US" w:eastAsia="zh-CN"/>
        </w:rPr>
        <w:t>7</w:t>
      </w:r>
      <w:r>
        <w:rPr>
          <w:rFonts w:hint="eastAsia" w:ascii="仿宋" w:hAnsi="仿宋" w:eastAsia="仿宋" w:cs="Times New Roman"/>
          <w:sz w:val="32"/>
          <w:szCs w:val="32"/>
        </w:rPr>
        <w:t>年12月</w:t>
      </w:r>
      <w:r>
        <w:rPr>
          <w:rFonts w:hint="eastAsia" w:ascii="仿宋" w:hAnsi="仿宋" w:eastAsia="仿宋" w:cs="Times New Roman"/>
          <w:sz w:val="32"/>
          <w:szCs w:val="32"/>
          <w:lang w:val="en-US" w:eastAsia="zh-CN"/>
        </w:rPr>
        <w:t>21</w:t>
      </w:r>
      <w:r>
        <w:rPr>
          <w:rFonts w:hint="eastAsia" w:ascii="仿宋" w:hAnsi="仿宋" w:eastAsia="仿宋" w:cs="Times New Roman"/>
          <w:sz w:val="32"/>
          <w:szCs w:val="32"/>
        </w:rPr>
        <w:t>日</w:t>
      </w:r>
      <w:r>
        <w:rPr>
          <w:rFonts w:hint="eastAsia" w:ascii="仿宋" w:hAnsi="仿宋" w:eastAsia="仿宋" w:cs="Times New Roman"/>
          <w:sz w:val="32"/>
          <w:szCs w:val="32"/>
          <w:lang w:eastAsia="zh-CN"/>
        </w:rPr>
        <w:t>在</w:t>
      </w:r>
      <w:r>
        <w:rPr>
          <w:rFonts w:hint="eastAsia" w:ascii="仿宋" w:hAnsi="仿宋" w:eastAsia="仿宋" w:cs="Times New Roman"/>
          <w:sz w:val="32"/>
          <w:szCs w:val="32"/>
        </w:rPr>
        <w:t>大田乡第十八届人民代表大会第二次会议上通过</w:t>
      </w:r>
      <w:r>
        <w:rPr>
          <w:rFonts w:hint="eastAsia" w:ascii="仿宋" w:hAnsi="仿宋"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宋体"/>
          <w:b/>
          <w:sz w:val="36"/>
          <w:lang w:eastAsia="zh-CN"/>
        </w:rPr>
      </w:pPr>
      <w:r>
        <w:rPr>
          <w:rFonts w:hint="eastAsia" w:ascii="仿宋" w:hAnsi="仿宋" w:eastAsia="仿宋" w:cs="Times New Roman"/>
          <w:sz w:val="32"/>
          <w:szCs w:val="32"/>
          <w:lang w:eastAsia="zh-CN"/>
        </w:rPr>
        <w:t>现根据</w:t>
      </w:r>
      <w:r>
        <w:rPr>
          <w:rFonts w:hint="default" w:ascii="仿宋" w:hAnsi="仿宋" w:eastAsia="仿宋" w:cs="Times New Roman"/>
          <w:sz w:val="32"/>
          <w:szCs w:val="32"/>
        </w:rPr>
        <w:t>《福建省财政厅关于深入推进预决算公开工作的通知》</w:t>
      </w:r>
      <w:r>
        <w:rPr>
          <w:rFonts w:hint="eastAsia" w:ascii="仿宋" w:hAnsi="仿宋" w:eastAsia="仿宋" w:cs="Times New Roman"/>
          <w:sz w:val="32"/>
          <w:szCs w:val="32"/>
          <w:lang w:eastAsia="zh-CN"/>
        </w:rPr>
        <w:t>等文件</w:t>
      </w:r>
      <w:r>
        <w:rPr>
          <w:rFonts w:hint="default" w:ascii="仿宋" w:hAnsi="仿宋" w:eastAsia="仿宋" w:cs="Times New Roman"/>
          <w:sz w:val="32"/>
          <w:szCs w:val="32"/>
        </w:rPr>
        <w:t>要求，</w:t>
      </w:r>
      <w:r>
        <w:rPr>
          <w:rFonts w:hint="eastAsia" w:ascii="仿宋" w:hAnsi="仿宋" w:eastAsia="仿宋" w:cs="Times New Roman"/>
          <w:sz w:val="32"/>
          <w:szCs w:val="32"/>
          <w:lang w:eastAsia="zh-CN"/>
        </w:rPr>
        <w:t>对</w:t>
      </w:r>
      <w:r>
        <w:rPr>
          <w:rFonts w:hint="default" w:ascii="仿宋" w:hAnsi="仿宋" w:eastAsia="仿宋" w:cs="Times New Roman"/>
          <w:sz w:val="32"/>
          <w:szCs w:val="32"/>
        </w:rPr>
        <w:t>我单位</w:t>
      </w:r>
      <w:r>
        <w:rPr>
          <w:rFonts w:hint="default" w:ascii="仿宋" w:hAnsi="仿宋" w:eastAsia="仿宋" w:cs="Times New Roman"/>
          <w:sz w:val="32"/>
          <w:szCs w:val="32"/>
          <w:lang w:val="en-US"/>
        </w:rPr>
        <w:t>2018</w:t>
      </w:r>
      <w:r>
        <w:rPr>
          <w:rFonts w:hint="default" w:ascii="仿宋" w:hAnsi="仿宋" w:eastAsia="仿宋" w:cs="Times New Roman"/>
          <w:sz w:val="32"/>
          <w:szCs w:val="32"/>
        </w:rPr>
        <w:t>年</w:t>
      </w:r>
      <w:r>
        <w:rPr>
          <w:rFonts w:hint="eastAsia" w:ascii="仿宋" w:hAnsi="仿宋" w:eastAsia="仿宋" w:cs="Times New Roman"/>
          <w:sz w:val="32"/>
          <w:szCs w:val="32"/>
          <w:lang w:eastAsia="zh-CN"/>
        </w:rPr>
        <w:t>财政预算草案部分事项进行补充</w:t>
      </w:r>
      <w:r>
        <w:rPr>
          <w:rFonts w:hint="default" w:ascii="仿宋" w:hAnsi="仿宋" w:eastAsia="仿宋" w:cs="Times New Roman"/>
          <w:sz w:val="32"/>
          <w:szCs w:val="32"/>
        </w:rPr>
        <w:t>说明如下</w:t>
      </w:r>
      <w:r>
        <w:rPr>
          <w:rFonts w:hint="eastAsia" w:ascii="仿宋" w:hAnsi="仿宋" w:eastAsia="仿宋" w:cs="Times New Roman"/>
          <w:sz w:val="32"/>
          <w:szCs w:val="32"/>
          <w:lang w:val="en-US"/>
        </w:rPr>
        <w:t>:</w:t>
      </w:r>
    </w:p>
    <w:p>
      <w:pPr>
        <w:pStyle w:val="2"/>
        <w:pageBreakBefore w:val="0"/>
        <w:widowControl w:val="0"/>
        <w:kinsoku/>
        <w:wordWrap/>
        <w:overflowPunct/>
        <w:topLinePunct w:val="0"/>
        <w:bidi w:val="0"/>
        <w:adjustRightInd/>
        <w:snapToGrid/>
        <w:spacing w:line="500" w:lineRule="exact"/>
        <w:textAlignment w:val="auto"/>
        <w:rPr>
          <w:rFonts w:hint="eastAsia" w:asciiTheme="majorEastAsia" w:hAnsiTheme="majorEastAsia" w:eastAsiaTheme="majorEastAsia" w:cstheme="majorEastAsia"/>
          <w:sz w:val="36"/>
          <w:szCs w:val="36"/>
          <w:lang w:eastAsia="zh-CN"/>
        </w:rPr>
      </w:pPr>
      <w:bookmarkStart w:id="0" w:name="_Toc451"/>
      <w:r>
        <w:rPr>
          <w:rFonts w:hint="eastAsia" w:asciiTheme="majorEastAsia" w:hAnsiTheme="majorEastAsia" w:eastAsiaTheme="majorEastAsia" w:cstheme="majorEastAsia"/>
          <w:sz w:val="36"/>
          <w:szCs w:val="36"/>
          <w:lang w:eastAsia="zh-CN"/>
        </w:rPr>
        <w:t>第一部分 部门概况</w:t>
      </w:r>
      <w:bookmarkEnd w:id="0"/>
    </w:p>
    <w:p>
      <w:pPr>
        <w:pStyle w:val="3"/>
        <w:pageBreakBefore w:val="0"/>
        <w:widowControl w:val="0"/>
        <w:kinsoku/>
        <w:wordWrap/>
        <w:overflowPunct/>
        <w:topLinePunct w:val="0"/>
        <w:bidi w:val="0"/>
        <w:adjustRightInd/>
        <w:snapToGrid/>
        <w:spacing w:line="500" w:lineRule="exact"/>
        <w:ind w:firstLine="643" w:firstLineChars="200"/>
        <w:textAlignment w:val="auto"/>
        <w:rPr>
          <w:rFonts w:hint="eastAsia" w:asciiTheme="minorEastAsia" w:hAnsiTheme="minorEastAsia" w:eastAsiaTheme="minorEastAsia" w:cstheme="minorEastAsia"/>
          <w:lang w:eastAsia="zh-CN"/>
        </w:rPr>
      </w:pPr>
      <w:bookmarkStart w:id="1" w:name="_Toc15937"/>
      <w:r>
        <w:rPr>
          <w:rFonts w:hint="eastAsia" w:asciiTheme="minorEastAsia" w:hAnsiTheme="minorEastAsia" w:eastAsiaTheme="minorEastAsia" w:cstheme="minorEastAsia"/>
          <w:lang w:eastAsia="zh-CN"/>
        </w:rPr>
        <w:t>一、部门主要职责</w:t>
      </w:r>
      <w:bookmarkEnd w:id="1"/>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(1)执行上级国家行政机关的决定、命令和国家制定的法令、法规</w:t>
      </w:r>
      <w:r>
        <w:rPr>
          <w:rFonts w:hint="eastAsia" w:ascii="仿宋" w:hAnsi="仿宋" w:eastAsia="仿宋"/>
          <w:sz w:val="32"/>
          <w:szCs w:val="32"/>
          <w:lang w:eastAsia="zh-CN"/>
        </w:rPr>
        <w:t>，</w:t>
      </w:r>
      <w:r>
        <w:rPr>
          <w:rFonts w:hint="eastAsia" w:ascii="仿宋" w:hAnsi="仿宋" w:eastAsia="仿宋"/>
          <w:sz w:val="32"/>
          <w:szCs w:val="32"/>
        </w:rPr>
        <w:t>接受同级党委的领导</w:t>
      </w:r>
      <w:r>
        <w:rPr>
          <w:rFonts w:hint="eastAsia" w:ascii="仿宋" w:hAnsi="仿宋" w:eastAsia="仿宋"/>
          <w:sz w:val="32"/>
          <w:szCs w:val="32"/>
          <w:lang w:eastAsia="zh-CN"/>
        </w:rPr>
        <w:t>，</w:t>
      </w:r>
      <w:r>
        <w:rPr>
          <w:rFonts w:hint="eastAsia" w:ascii="仿宋" w:hAnsi="仿宋" w:eastAsia="仿宋"/>
          <w:sz w:val="32"/>
          <w:szCs w:val="32"/>
        </w:rPr>
        <w:t>执行本级人民代表大会的各项决议</w:t>
      </w:r>
      <w:r>
        <w:rPr>
          <w:rFonts w:hint="eastAsia" w:ascii="仿宋" w:hAnsi="仿宋" w:eastAsia="仿宋"/>
          <w:sz w:val="32"/>
          <w:szCs w:val="32"/>
          <w:lang w:eastAsia="zh-CN"/>
        </w:rPr>
        <w:t>，</w:t>
      </w:r>
      <w:r>
        <w:rPr>
          <w:rFonts w:hint="eastAsia" w:ascii="仿宋" w:hAnsi="仿宋" w:eastAsia="仿宋"/>
          <w:sz w:val="32"/>
          <w:szCs w:val="32"/>
        </w:rPr>
        <w:t>并报告执行决议决定和命令的情况</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(2)制定并落实本行政区域的经济计划和措施</w:t>
      </w:r>
      <w:r>
        <w:rPr>
          <w:rFonts w:hint="eastAsia" w:ascii="仿宋" w:hAnsi="仿宋" w:eastAsia="仿宋"/>
          <w:sz w:val="32"/>
          <w:szCs w:val="32"/>
          <w:lang w:eastAsia="zh-CN"/>
        </w:rPr>
        <w:t>，</w:t>
      </w:r>
      <w:r>
        <w:rPr>
          <w:rFonts w:hint="eastAsia" w:ascii="仿宋" w:hAnsi="仿宋" w:eastAsia="仿宋"/>
          <w:sz w:val="32"/>
          <w:szCs w:val="32"/>
        </w:rPr>
        <w:t>促进产业结构调整及其他经济保持平衡协调发展</w:t>
      </w:r>
      <w:r>
        <w:rPr>
          <w:rFonts w:hint="eastAsia" w:ascii="仿宋" w:hAnsi="仿宋" w:eastAsia="仿宋"/>
          <w:sz w:val="32"/>
          <w:szCs w:val="32"/>
          <w:lang w:eastAsia="zh-CN"/>
        </w:rPr>
        <w:t>，</w:t>
      </w:r>
      <w:r>
        <w:rPr>
          <w:rFonts w:hint="eastAsia" w:ascii="仿宋" w:hAnsi="仿宋" w:eastAsia="仿宋"/>
          <w:sz w:val="32"/>
          <w:szCs w:val="32"/>
        </w:rPr>
        <w:t>全面提高人民群众的生活水平和生活质量</w:t>
      </w:r>
      <w:r>
        <w:rPr>
          <w:rFonts w:hint="eastAsia" w:ascii="仿宋" w:hAnsi="仿宋" w:eastAsia="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(3)承担国有资产、集体资产管理、监督及增值保值责任</w:t>
      </w:r>
      <w:r>
        <w:rPr>
          <w:rFonts w:hint="eastAsia" w:ascii="仿宋" w:hAnsi="仿宋" w:eastAsia="仿宋"/>
          <w:sz w:val="32"/>
          <w:szCs w:val="32"/>
          <w:lang w:eastAsia="zh-CN"/>
        </w:rPr>
        <w:t>；</w:t>
      </w:r>
      <w:r>
        <w:rPr>
          <w:rFonts w:hint="eastAsia" w:ascii="仿宋" w:hAnsi="仿宋" w:eastAsia="仿宋"/>
          <w:sz w:val="32"/>
          <w:szCs w:val="32"/>
        </w:rPr>
        <w:t>保护公民私人所有合法财产，保障集体经济组织应有的自主权</w:t>
      </w:r>
      <w:r>
        <w:rPr>
          <w:rFonts w:hint="eastAsia" w:ascii="仿宋" w:hAnsi="仿宋" w:eastAsia="仿宋"/>
          <w:sz w:val="32"/>
          <w:szCs w:val="32"/>
          <w:lang w:eastAsia="zh-CN"/>
        </w:rPr>
        <w:t>；</w:t>
      </w:r>
      <w:r>
        <w:rPr>
          <w:rFonts w:hint="eastAsia" w:ascii="仿宋" w:hAnsi="仿宋" w:eastAsia="仿宋"/>
          <w:sz w:val="32"/>
          <w:szCs w:val="32"/>
        </w:rPr>
        <w:t>监督企业和各种经济联合体、个体户认真执行国家的法律、法令和政策，履行经济合同。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(5)制定社会各项事业发展计划，发展教育、卫生、科技、民政、广播电视、文化、体育事业</w:t>
      </w:r>
      <w:r>
        <w:rPr>
          <w:rFonts w:hint="eastAsia" w:ascii="仿宋" w:hAnsi="仿宋" w:eastAsia="仿宋"/>
          <w:sz w:val="32"/>
          <w:szCs w:val="32"/>
          <w:lang w:eastAsia="zh-CN"/>
        </w:rPr>
        <w:t>；</w:t>
      </w:r>
      <w:r>
        <w:rPr>
          <w:rFonts w:hint="eastAsia" w:ascii="仿宋" w:hAnsi="仿宋" w:eastAsia="仿宋"/>
          <w:sz w:val="32"/>
          <w:szCs w:val="32"/>
        </w:rPr>
        <w:t>组织实施义务教育和其他各类教育</w:t>
      </w:r>
      <w:r>
        <w:rPr>
          <w:rFonts w:hint="eastAsia" w:ascii="仿宋" w:hAnsi="仿宋" w:eastAsia="仿宋"/>
          <w:sz w:val="32"/>
          <w:szCs w:val="32"/>
          <w:lang w:eastAsia="zh-CN"/>
        </w:rPr>
        <w:t>；</w:t>
      </w:r>
      <w:r>
        <w:rPr>
          <w:rFonts w:hint="eastAsia" w:ascii="仿宋" w:hAnsi="仿宋" w:eastAsia="仿宋"/>
          <w:sz w:val="32"/>
          <w:szCs w:val="32"/>
        </w:rPr>
        <w:t>加强计划生育工作</w:t>
      </w:r>
      <w:r>
        <w:rPr>
          <w:rFonts w:hint="eastAsia" w:ascii="仿宋" w:hAnsi="仿宋" w:eastAsia="仿宋"/>
          <w:sz w:val="32"/>
          <w:szCs w:val="32"/>
          <w:lang w:eastAsia="zh-CN"/>
        </w:rPr>
        <w:t>；</w:t>
      </w:r>
      <w:r>
        <w:rPr>
          <w:rFonts w:hint="eastAsia" w:ascii="仿宋" w:hAnsi="仿宋" w:eastAsia="仿宋"/>
          <w:sz w:val="32"/>
          <w:szCs w:val="32"/>
        </w:rPr>
        <w:t>推进社会保障、社会福利事业和养老保险工作</w:t>
      </w:r>
      <w:r>
        <w:rPr>
          <w:rFonts w:hint="eastAsia" w:ascii="仿宋" w:hAnsi="仿宋" w:eastAsia="仿宋"/>
          <w:sz w:val="32"/>
          <w:szCs w:val="32"/>
          <w:lang w:eastAsia="zh-CN"/>
        </w:rPr>
        <w:t>；</w:t>
      </w:r>
      <w:r>
        <w:rPr>
          <w:rFonts w:hint="eastAsia" w:ascii="仿宋" w:hAnsi="仿宋" w:eastAsia="仿宋"/>
          <w:sz w:val="32"/>
          <w:szCs w:val="32"/>
        </w:rPr>
        <w:t>做好劳动管理、科普、老龄及宗教、侨务等工作。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(6)加强乡级财政的监督和管理，按计划组织、管理</w:t>
      </w:r>
      <w:r>
        <w:rPr>
          <w:rFonts w:hint="eastAsia" w:ascii="仿宋" w:hAnsi="仿宋" w:eastAsia="仿宋"/>
          <w:sz w:val="32"/>
          <w:szCs w:val="32"/>
          <w:lang w:eastAsia="zh-CN"/>
        </w:rPr>
        <w:t>乡</w:t>
      </w:r>
      <w:r>
        <w:rPr>
          <w:rFonts w:hint="eastAsia" w:ascii="仿宋" w:hAnsi="仿宋" w:eastAsia="仿宋"/>
          <w:sz w:val="32"/>
          <w:szCs w:val="32"/>
        </w:rPr>
        <w:t>财政收入和支出，执行国家有关财经纪律和政策，保证国家财政收入的完成</w:t>
      </w:r>
      <w:r>
        <w:rPr>
          <w:rFonts w:hint="eastAsia" w:ascii="仿宋" w:hAnsi="仿宋" w:eastAsia="仿宋"/>
          <w:sz w:val="32"/>
          <w:szCs w:val="32"/>
          <w:lang w:eastAsia="zh-CN"/>
        </w:rPr>
        <w:t>；</w:t>
      </w:r>
      <w:r>
        <w:rPr>
          <w:rFonts w:hint="eastAsia" w:ascii="仿宋" w:hAnsi="仿宋" w:eastAsia="仿宋"/>
          <w:sz w:val="32"/>
          <w:szCs w:val="32"/>
        </w:rPr>
        <w:t>做好统计工作。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(7)指导、支持、帮助村民委员会的组织制度建设和业务建设，促进村民委员会民主自治。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(8)制定和组织实施乡村建设规划</w:t>
      </w:r>
      <w:r>
        <w:rPr>
          <w:rFonts w:hint="eastAsia" w:ascii="仿宋" w:hAnsi="仿宋" w:eastAsia="仿宋"/>
          <w:sz w:val="32"/>
          <w:szCs w:val="32"/>
          <w:lang w:eastAsia="zh-CN"/>
        </w:rPr>
        <w:t>；</w:t>
      </w:r>
      <w:r>
        <w:rPr>
          <w:rFonts w:hint="eastAsia" w:ascii="仿宋" w:hAnsi="仿宋" w:eastAsia="仿宋"/>
          <w:sz w:val="32"/>
          <w:szCs w:val="32"/>
        </w:rPr>
        <w:t>加强</w:t>
      </w:r>
      <w:r>
        <w:rPr>
          <w:rFonts w:hint="eastAsia" w:ascii="仿宋" w:hAnsi="仿宋" w:eastAsia="仿宋"/>
          <w:sz w:val="32"/>
          <w:szCs w:val="32"/>
          <w:lang w:eastAsia="zh-CN"/>
        </w:rPr>
        <w:t>公共</w:t>
      </w:r>
      <w:r>
        <w:rPr>
          <w:rFonts w:hint="eastAsia" w:ascii="仿宋" w:hAnsi="仿宋" w:eastAsia="仿宋"/>
          <w:sz w:val="32"/>
          <w:szCs w:val="32"/>
        </w:rPr>
        <w:t>设施、水利建设和管理以及房屋土地管理和环境综合整治工作，保护和改善生活环境和生态环境。</w:t>
      </w:r>
    </w:p>
    <w:p>
      <w:pPr>
        <w:pStyle w:val="4"/>
        <w:pageBreakBefore w:val="0"/>
        <w:widowControl w:val="0"/>
        <w:kinsoku/>
        <w:wordWrap/>
        <w:overflowPunct/>
        <w:topLinePunct w:val="0"/>
        <w:bidi w:val="0"/>
        <w:adjustRightInd/>
        <w:snapToGrid/>
        <w:spacing w:line="5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(9)承办县人民政府交办的其它事项。</w:t>
      </w:r>
    </w:p>
    <w:p>
      <w:pPr>
        <w:pStyle w:val="3"/>
        <w:pageBreakBefore w:val="0"/>
        <w:widowControl w:val="0"/>
        <w:kinsoku/>
        <w:wordWrap/>
        <w:overflowPunct/>
        <w:topLinePunct w:val="0"/>
        <w:bidi w:val="0"/>
        <w:adjustRightInd/>
        <w:snapToGrid/>
        <w:spacing w:line="500" w:lineRule="exact"/>
        <w:ind w:firstLine="643" w:firstLineChars="200"/>
        <w:textAlignment w:val="auto"/>
        <w:rPr>
          <w:rFonts w:hint="eastAsia" w:asciiTheme="minorEastAsia" w:hAnsiTheme="minorEastAsia" w:eastAsiaTheme="minorEastAsia" w:cstheme="minorEastAsia"/>
          <w:lang w:val="en-US" w:eastAsia="zh-CN"/>
        </w:rPr>
      </w:pPr>
      <w:bookmarkStart w:id="2" w:name="_Toc20713"/>
      <w:r>
        <w:rPr>
          <w:rFonts w:hint="eastAsia" w:asciiTheme="minorEastAsia" w:hAnsiTheme="minorEastAsia" w:eastAsiaTheme="minorEastAsia" w:cstheme="minorEastAsia"/>
          <w:lang w:val="en-US" w:eastAsia="zh-CN"/>
        </w:rPr>
        <w:t>二、部门预算单位构成</w:t>
      </w:r>
      <w:bookmarkEnd w:id="2"/>
    </w:p>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ind w:firstLine="640" w:firstLineChars="200"/>
        <w:jc w:val="both"/>
        <w:textAlignment w:val="auto"/>
        <w:rPr>
          <w:rFonts w:ascii="仿宋" w:hAnsi="仿宋" w:eastAsia="仿宋"/>
          <w:sz w:val="32"/>
          <w:szCs w:val="32"/>
        </w:rPr>
      </w:pPr>
      <w:r>
        <w:rPr>
          <w:rFonts w:hint="eastAsia" w:ascii="仿宋" w:hAnsi="仿宋" w:eastAsia="仿宋" w:cs="仿宋_GB2312"/>
          <w:sz w:val="32"/>
          <w:szCs w:val="32"/>
          <w:lang w:eastAsia="zh-CN"/>
        </w:rPr>
        <w:t>大田乡人民政府包括本级及</w:t>
      </w:r>
      <w:r>
        <w:rPr>
          <w:rFonts w:hint="eastAsia" w:ascii="仿宋" w:hAnsi="仿宋" w:eastAsia="仿宋" w:cs="仿宋_GB2312"/>
          <w:sz w:val="32"/>
          <w:szCs w:val="32"/>
          <w:lang w:val="en-US" w:eastAsia="zh-CN"/>
        </w:rPr>
        <w:t>5</w:t>
      </w:r>
      <w:r>
        <w:rPr>
          <w:rFonts w:hint="eastAsia" w:ascii="仿宋" w:hAnsi="仿宋" w:eastAsia="仿宋"/>
          <w:sz w:val="32"/>
          <w:szCs w:val="32"/>
        </w:rPr>
        <w:t>个下属</w:t>
      </w:r>
      <w:r>
        <w:rPr>
          <w:rFonts w:hint="eastAsia" w:ascii="仿宋" w:hAnsi="仿宋" w:eastAsia="仿宋"/>
          <w:sz w:val="32"/>
          <w:szCs w:val="32"/>
          <w:lang w:eastAsia="zh-CN"/>
        </w:rPr>
        <w:t>事业</w:t>
      </w:r>
      <w:r>
        <w:rPr>
          <w:rFonts w:hint="eastAsia" w:ascii="仿宋" w:hAnsi="仿宋" w:eastAsia="仿宋"/>
          <w:sz w:val="32"/>
          <w:szCs w:val="32"/>
        </w:rPr>
        <w:t>单位，其中：列入</w:t>
      </w:r>
      <w:r>
        <w:rPr>
          <w:rFonts w:hint="eastAsia" w:ascii="仿宋" w:hAnsi="仿宋" w:eastAsia="仿宋"/>
          <w:sz w:val="32"/>
          <w:szCs w:val="32"/>
          <w:lang w:val="en-US" w:eastAsia="zh-CN"/>
        </w:rPr>
        <w:t>2017</w:t>
      </w:r>
      <w:r>
        <w:rPr>
          <w:rFonts w:hint="eastAsia" w:ascii="仿宋" w:hAnsi="仿宋" w:eastAsia="仿宋"/>
          <w:sz w:val="32"/>
          <w:szCs w:val="32"/>
        </w:rPr>
        <w:t>年决算编制范围的单位详细情况见下表</w:t>
      </w:r>
      <w:r>
        <w:rPr>
          <w:rFonts w:ascii="仿宋" w:hAnsi="仿宋" w:eastAsia="仿宋"/>
          <w:sz w:val="32"/>
          <w:szCs w:val="32"/>
        </w:rPr>
        <w:t>:</w:t>
      </w:r>
    </w:p>
    <w:tbl>
      <w:tblPr>
        <w:tblStyle w:val="9"/>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5"/>
        <w:gridCol w:w="1630"/>
        <w:gridCol w:w="174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4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单位名称</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经费性质</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人员编制数</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both"/>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大田乡</w:t>
            </w:r>
            <w:r>
              <w:rPr>
                <w:rFonts w:hint="eastAsia" w:ascii="仿宋" w:hAnsi="仿宋" w:eastAsia="仿宋" w:cs="Times New Roman"/>
                <w:b w:val="0"/>
                <w:bCs w:val="0"/>
                <w:sz w:val="28"/>
                <w:szCs w:val="28"/>
                <w:lang w:eastAsia="zh-CN"/>
              </w:rPr>
              <w:t>人民</w:t>
            </w:r>
            <w:r>
              <w:rPr>
                <w:rFonts w:hint="eastAsia" w:ascii="仿宋" w:hAnsi="仿宋" w:eastAsia="仿宋" w:cs="Times New Roman"/>
                <w:b w:val="0"/>
                <w:bCs w:val="0"/>
                <w:sz w:val="28"/>
                <w:szCs w:val="28"/>
              </w:rPr>
              <w:t>政府</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财政核拨</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22</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lang w:eastAsia="zh-CN"/>
              </w:rPr>
            </w:pPr>
            <w:r>
              <w:rPr>
                <w:rFonts w:hint="eastAsia" w:ascii="仿宋" w:hAnsi="仿宋" w:eastAsia="仿宋" w:cs="Times New Roman"/>
                <w:b w:val="0"/>
                <w:bCs w:val="0"/>
                <w:sz w:val="28"/>
                <w:szCs w:val="28"/>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both"/>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大田乡水利工作站</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财政核拨</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2</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both"/>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大田乡农业和农村经济服务中心</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财政核拨</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9</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both"/>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大田乡</w:t>
            </w:r>
            <w:r>
              <w:rPr>
                <w:rFonts w:hint="eastAsia" w:ascii="仿宋" w:hAnsi="仿宋" w:eastAsia="仿宋" w:cs="Times New Roman"/>
                <w:b w:val="0"/>
                <w:bCs w:val="0"/>
                <w:sz w:val="28"/>
                <w:szCs w:val="28"/>
                <w:lang w:eastAsia="zh-CN"/>
              </w:rPr>
              <w:t>人力资源与社会保障所</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财政核拨</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1</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both"/>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大田乡</w:t>
            </w:r>
            <w:r>
              <w:rPr>
                <w:rFonts w:hint="eastAsia" w:ascii="仿宋" w:hAnsi="仿宋" w:eastAsia="仿宋" w:cs="Times New Roman"/>
                <w:b w:val="0"/>
                <w:bCs w:val="0"/>
                <w:sz w:val="28"/>
                <w:szCs w:val="28"/>
                <w:lang w:eastAsia="zh-CN"/>
              </w:rPr>
              <w:t>卫生计划服务中心</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财政核拨</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lang w:val="en-US" w:eastAsia="zh-CN"/>
              </w:rPr>
              <w:t>3</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ind w:firstLine="0" w:firstLineChars="0"/>
              <w:jc w:val="both"/>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大田乡文化体育服务中心</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ind w:firstLine="0" w:firstLineChars="0"/>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财政核拨</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ind w:firstLine="0" w:firstLineChars="0"/>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1</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ind w:firstLine="0" w:firstLineChars="0"/>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1</w:t>
            </w:r>
          </w:p>
        </w:tc>
      </w:tr>
    </w:tbl>
    <w:p>
      <w:pPr>
        <w:pStyle w:val="4"/>
        <w:pageBreakBefore w:val="0"/>
        <w:widowControl w:val="0"/>
        <w:kinsoku/>
        <w:wordWrap/>
        <w:overflowPunct/>
        <w:topLinePunct w:val="0"/>
        <w:bidi w:val="0"/>
        <w:spacing w:line="500" w:lineRule="exact"/>
        <w:ind w:firstLine="0" w:firstLineChars="0"/>
        <w:textAlignment w:val="auto"/>
        <w:rPr>
          <w:rFonts w:hint="eastAsia" w:ascii="宋体" w:hAnsi="宋体" w:eastAsia="宋体"/>
          <w:sz w:val="36"/>
          <w:lang w:eastAsia="zh-CN"/>
        </w:rPr>
      </w:pPr>
    </w:p>
    <w:p>
      <w:pPr>
        <w:pStyle w:val="3"/>
        <w:pageBreakBefore w:val="0"/>
        <w:widowControl w:val="0"/>
        <w:kinsoku/>
        <w:wordWrap/>
        <w:overflowPunct/>
        <w:topLinePunct w:val="0"/>
        <w:bidi w:val="0"/>
        <w:spacing w:line="500" w:lineRule="exact"/>
        <w:ind w:firstLine="643" w:firstLineChars="200"/>
        <w:textAlignment w:val="auto"/>
        <w:rPr>
          <w:rFonts w:hint="eastAsia" w:asciiTheme="minorEastAsia" w:hAnsiTheme="minorEastAsia" w:eastAsiaTheme="minorEastAsia" w:cstheme="minorEastAsia"/>
          <w:lang w:eastAsia="zh-CN"/>
        </w:rPr>
      </w:pPr>
      <w:bookmarkStart w:id="3" w:name="_Toc19899"/>
      <w:r>
        <w:rPr>
          <w:rFonts w:hint="eastAsia" w:asciiTheme="minorEastAsia" w:hAnsiTheme="minorEastAsia" w:eastAsiaTheme="minorEastAsia" w:cstheme="minorEastAsia"/>
          <w:lang w:eastAsia="zh-CN"/>
        </w:rPr>
        <w:t>三、部门主要工作任务</w:t>
      </w:r>
      <w:bookmarkEnd w:id="3"/>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是改革开放40周年，也是决胜全面建成小康社会的关键一年。我们要深入学习宣传贯彻党的十九大精神，以习近平新时代中国特色社会主义思想为指导，按照省、市、县委及乡党委各项决策部署要求，围绕乡村振兴，大力实施“生态立乡、资源富乡、产业壮乡、文化活乡”战略，努力把大田打造成为繁荣和谐、宜居宜业的富美乡镇。全乡经济社会发展的主要预期目标是：全乡工农</w:t>
      </w:r>
      <w:r>
        <w:rPr>
          <w:rFonts w:hint="eastAsia" w:ascii="仿宋_GB2312" w:hAnsi="仿宋_GB2312" w:eastAsia="仿宋_GB2312" w:cs="仿宋_GB2312"/>
          <w:sz w:val="32"/>
          <w:szCs w:val="32"/>
          <w:highlight w:val="none"/>
          <w:lang w:val="en-US" w:eastAsia="zh-CN"/>
        </w:rPr>
        <w:t>业总产值增长4.8％左右，农民人均纯收入增长9％左右，</w:t>
      </w:r>
      <w:r>
        <w:rPr>
          <w:rFonts w:hint="eastAsia" w:ascii="仿宋_GB2312" w:hAnsi="仿宋_GB2312" w:eastAsia="仿宋_GB2312" w:cs="仿宋_GB2312"/>
          <w:sz w:val="32"/>
          <w:szCs w:val="32"/>
          <w:lang w:val="en-US" w:eastAsia="zh-CN"/>
        </w:rPr>
        <w:t>村财收入持续增长。为实现上述目标，我们将着力抓好以下五个方面工作：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一、抓住关键点，奋力在脱贫攻坚上取得新突破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瞄准脱贫目标。</w:t>
      </w:r>
      <w:r>
        <w:rPr>
          <w:rFonts w:hint="eastAsia" w:ascii="仿宋_GB2312" w:hAnsi="仿宋_GB2312" w:eastAsia="仿宋_GB2312" w:cs="仿宋_GB2312"/>
          <w:sz w:val="32"/>
          <w:szCs w:val="32"/>
          <w:lang w:val="en-US" w:eastAsia="zh-CN"/>
        </w:rPr>
        <w:t>深化“348”扶贫工作机制，严格按照脱贫标准，围绕贫困村退出目标，科学制定并落实退出计划、举措，确保实现各项脱贫目标；继续抓好造福工程易地扶贫搬迁、扶贫小额信贷、“雨露计划”等工作，确保完成年度各项目标任务。</w:t>
      </w:r>
      <w:r>
        <w:rPr>
          <w:rFonts w:hint="eastAsia" w:ascii="楷体_GB2312" w:hAnsi="楷体_GB2312" w:eastAsia="楷体_GB2312" w:cs="楷体_GB2312"/>
          <w:b/>
          <w:bCs/>
          <w:sz w:val="32"/>
          <w:szCs w:val="32"/>
          <w:lang w:val="en-US" w:eastAsia="zh-CN"/>
        </w:rPr>
        <w:t>用活政策资金。</w:t>
      </w:r>
      <w:r>
        <w:rPr>
          <w:rFonts w:hint="eastAsia" w:ascii="仿宋_GB2312" w:hAnsi="仿宋_GB2312" w:eastAsia="仿宋_GB2312" w:cs="仿宋_GB2312"/>
          <w:sz w:val="32"/>
          <w:szCs w:val="32"/>
          <w:lang w:val="en-US" w:eastAsia="zh-CN"/>
        </w:rPr>
        <w:t>积极争取并统筹安排中央、省、市、县各类扶贫资金，用好医疗叠加保险、小额信贷贴息等各项扶贫政策，确保精准落地，推动贫困村退出；稳妥推进贫困村扶贫资金量化折股工作，提升扶贫造血能力。</w:t>
      </w:r>
      <w:r>
        <w:rPr>
          <w:rFonts w:hint="eastAsia" w:ascii="楷体_GB2312" w:hAnsi="楷体_GB2312" w:eastAsia="楷体_GB2312" w:cs="楷体_GB2312"/>
          <w:b/>
          <w:bCs/>
          <w:sz w:val="32"/>
          <w:szCs w:val="32"/>
          <w:lang w:val="en-US" w:eastAsia="zh-CN"/>
        </w:rPr>
        <w:t>巩固脱贫成果。</w:t>
      </w:r>
      <w:r>
        <w:rPr>
          <w:rFonts w:hint="eastAsia" w:ascii="仿宋_GB2312" w:hAnsi="仿宋_GB2312" w:eastAsia="仿宋_GB2312" w:cs="仿宋_GB2312"/>
          <w:sz w:val="32"/>
          <w:szCs w:val="32"/>
          <w:lang w:val="en-US" w:eastAsia="zh-CN"/>
        </w:rPr>
        <w:t>继续实施党建扶贫、产业扶贫、就业扶贫、金融扶贫等举措，提升干部结对帮扶成效，发挥“众力”生态种养合作社、建刚生态农场等扶贫基地作用，加快整乡推进光伏发电项目建设进度，稳步提高已脱贫贫困人口和退出的贫困村收入水平，形成长效增收机制，确保脱贫成果得到全面持续巩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强化支撑点，奋力在</w:t>
      </w:r>
      <w:r>
        <w:rPr>
          <w:rFonts w:hint="eastAsia" w:ascii="黑体" w:hAnsi="黑体" w:eastAsia="黑体" w:cs="黑体"/>
          <w:sz w:val="32"/>
          <w:szCs w:val="32"/>
          <w:lang w:val="en-US" w:eastAsia="zh-CN"/>
        </w:rPr>
        <w:t>农业产业上</w:t>
      </w:r>
      <w:r>
        <w:rPr>
          <w:rFonts w:hint="eastAsia" w:ascii="黑体" w:hAnsi="黑体" w:eastAsia="黑体" w:cs="黑体"/>
          <w:sz w:val="32"/>
          <w:szCs w:val="32"/>
          <w:lang w:eastAsia="zh-CN"/>
        </w:rPr>
        <w:t>取得新突破。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textAlignment w:val="auto"/>
        <w:rPr>
          <w:rFonts w:hint="eastAsia" w:ascii="黑体" w:hAnsi="黑体" w:eastAsia="黑体" w:cs="黑体"/>
          <w:sz w:val="32"/>
          <w:szCs w:val="32"/>
          <w:lang w:val="en-US" w:eastAsia="zh-CN"/>
        </w:rPr>
      </w:pPr>
      <w:r>
        <w:rPr>
          <w:rFonts w:hint="eastAsia" w:ascii="楷体_GB2312" w:hAnsi="楷体_GB2312" w:eastAsia="楷体_GB2312" w:cs="楷体_GB2312"/>
          <w:b/>
          <w:bCs/>
          <w:sz w:val="32"/>
          <w:szCs w:val="32"/>
          <w:lang w:val="en-US" w:eastAsia="zh-CN"/>
        </w:rPr>
        <w:t>传统农业固本。</w:t>
      </w:r>
      <w:r>
        <w:rPr>
          <w:rFonts w:hint="eastAsia" w:ascii="仿宋_GB2312" w:hAnsi="仿宋_GB2312" w:eastAsia="仿宋_GB2312" w:cs="仿宋_GB2312"/>
          <w:sz w:val="32"/>
          <w:szCs w:val="32"/>
          <w:lang w:val="en-US" w:eastAsia="zh-CN"/>
        </w:rPr>
        <w:t>在巩固粮食种植面积的基础上，发展壮大制种产业，力争达到2000亩；大力推广机插技术，提高农业机械化使用程度；种植烟叶1580亩，确保烟叶产业健康持续发展；大力发展“两高一优”丰产毛竹示范基地，推动毛竹产业科学发展。</w:t>
      </w:r>
      <w:r>
        <w:rPr>
          <w:rFonts w:hint="eastAsia" w:ascii="楷体_GB2312" w:hAnsi="楷体_GB2312" w:eastAsia="楷体_GB2312" w:cs="楷体_GB2312"/>
          <w:b/>
          <w:bCs/>
          <w:sz w:val="32"/>
          <w:szCs w:val="32"/>
          <w:lang w:val="en-US" w:eastAsia="zh-CN"/>
        </w:rPr>
        <w:t>特色农业提质。</w:t>
      </w:r>
      <w:r>
        <w:rPr>
          <w:rFonts w:hint="eastAsia" w:ascii="仿宋_GB2312" w:hAnsi="仿宋_GB2312" w:eastAsia="仿宋_GB2312" w:cs="仿宋_GB2312"/>
          <w:sz w:val="32"/>
          <w:szCs w:val="32"/>
          <w:lang w:val="en-US" w:eastAsia="zh-CN"/>
        </w:rPr>
        <w:t>加大产业培植力度，继续引导、组织、扶持群众积极发展“五黑一绿”鸡、黄桃、食用菌、莲子等特色产业，抓好铁皮石斛种质资源保护驯化和原生态崖壁种植；积极跟踪推进谙下村芭乐、百香果大棚种植，金坑村洋芋种植等项目，通过“公司+基地+农户”模式，带领农民增收致富；大力发展生态农业和林下经济，新增家庭农场3家以上；规范农村专业合作社建设，力争创建市级以上专业合作社1家。</w:t>
      </w:r>
      <w:r>
        <w:rPr>
          <w:rFonts w:hint="eastAsia" w:ascii="楷体_GB2312" w:hAnsi="楷体_GB2312" w:eastAsia="楷体_GB2312" w:cs="楷体_GB2312"/>
          <w:b/>
          <w:bCs/>
          <w:sz w:val="32"/>
          <w:szCs w:val="32"/>
          <w:lang w:val="en-US" w:eastAsia="zh-CN"/>
        </w:rPr>
        <w:t>保障扶持增效。</w:t>
      </w:r>
      <w:r>
        <w:rPr>
          <w:rFonts w:hint="eastAsia" w:ascii="仿宋_GB2312" w:hAnsi="仿宋_GB2312" w:eastAsia="仿宋_GB2312" w:cs="仿宋_GB2312"/>
          <w:sz w:val="32"/>
          <w:szCs w:val="32"/>
          <w:lang w:val="en-US" w:eastAsia="zh-CN"/>
        </w:rPr>
        <w:t>充分结合精准扶贫工作，积极争取政策、项目、资金支持，开展种养殖等技能培训，提高群众发展产业的综合素质和抵御风险能力；加大资金投入，进一步提升农田基础设施建设水平，强化农田水利设施建后管护；继续实施基本农田保护项目，提高粮食生产保障能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w:t>
      </w:r>
      <w:r>
        <w:rPr>
          <w:rFonts w:hint="eastAsia" w:ascii="黑体" w:hAnsi="黑体" w:eastAsia="黑体" w:cs="黑体"/>
          <w:sz w:val="32"/>
          <w:szCs w:val="32"/>
        </w:rPr>
        <w:t>聚焦增长点，奋力在</w:t>
      </w:r>
      <w:r>
        <w:rPr>
          <w:rFonts w:hint="eastAsia" w:ascii="黑体" w:hAnsi="黑体" w:eastAsia="黑体" w:cs="黑体"/>
          <w:sz w:val="32"/>
          <w:szCs w:val="32"/>
          <w:lang w:val="en-US" w:eastAsia="zh-CN"/>
        </w:rPr>
        <w:t>项目建设</w:t>
      </w:r>
      <w:r>
        <w:rPr>
          <w:rFonts w:hint="eastAsia" w:ascii="黑体" w:hAnsi="黑体" w:eastAsia="黑体" w:cs="黑体"/>
          <w:sz w:val="32"/>
          <w:szCs w:val="32"/>
        </w:rPr>
        <w:t>上取得新突破。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textAlignment w:val="auto"/>
        <w:rPr>
          <w:rFonts w:hint="eastAsia" w:ascii="黑体" w:hAnsi="黑体" w:eastAsia="黑体" w:cs="黑体"/>
          <w:sz w:val="32"/>
          <w:szCs w:val="32"/>
          <w:lang w:val="en-US" w:eastAsia="zh-CN"/>
        </w:rPr>
      </w:pPr>
      <w:r>
        <w:rPr>
          <w:rFonts w:hint="eastAsia" w:ascii="楷体_GB2312" w:hAnsi="楷体_GB2312" w:eastAsia="楷体_GB2312" w:cs="楷体_GB2312"/>
          <w:b/>
          <w:bCs/>
          <w:sz w:val="32"/>
          <w:szCs w:val="32"/>
          <w:lang w:val="en-US" w:eastAsia="zh-CN"/>
        </w:rPr>
        <w:t>全力以赴抓项目。</w:t>
      </w:r>
      <w:r>
        <w:rPr>
          <w:rFonts w:hint="eastAsia" w:ascii="仿宋_GB2312" w:hAnsi="仿宋_GB2312" w:eastAsia="仿宋_GB2312" w:cs="仿宋_GB2312"/>
          <w:sz w:val="32"/>
          <w:szCs w:val="32"/>
          <w:lang w:val="en-US" w:eastAsia="zh-CN"/>
        </w:rPr>
        <w:t>按照“谋划一批、签约一批、开工一批、投产一批、增资一批”的要求，认真研究并准确把握上级产业政策和投资导向，围绕重大基础设施建设、产业发展、生态建设等领域，做好项目的规划、储备、争取工作；建立完善项目跟踪督查机制，通过“一周一通报、一月一督查、一季一现场推进”的方式，明确项目推进计划及责任，全力抓协调、抓保障、抓开工、抓竣工</w:t>
      </w:r>
      <w:r>
        <w:rPr>
          <w:rFonts w:hint="eastAsia" w:ascii="仿宋_GB2312" w:hAnsi="仿宋_GB2312" w:eastAsia="仿宋_GB2312" w:cs="仿宋_GB2312"/>
          <w:sz w:val="32"/>
          <w:szCs w:val="32"/>
        </w:rPr>
        <w:t>。</w:t>
      </w:r>
      <w:r>
        <w:rPr>
          <w:rFonts w:hint="eastAsia" w:ascii="楷体_GB2312" w:hAnsi="楷体_GB2312" w:eastAsia="楷体_GB2312" w:cs="楷体_GB2312"/>
          <w:b/>
          <w:bCs/>
          <w:sz w:val="32"/>
          <w:szCs w:val="32"/>
          <w:lang w:val="en-US" w:eastAsia="zh-CN"/>
        </w:rPr>
        <w:t>千方百计引投资。</w:t>
      </w:r>
      <w:r>
        <w:rPr>
          <w:rFonts w:hint="eastAsia" w:ascii="仿宋_GB2312" w:hAnsi="仿宋_GB2312" w:eastAsia="仿宋_GB2312" w:cs="仿宋_GB2312"/>
          <w:sz w:val="32"/>
          <w:szCs w:val="32"/>
          <w:lang w:val="en-US" w:eastAsia="zh-CN"/>
        </w:rPr>
        <w:t>强化招商引资责任，围绕民宿、饮用水、茶叶、笋竹制品精深加工等领域，积极开展外出招商、亲情招商、以商招商等活动，实施“创业回归”工程，吸引更多的企业家和客商来大田投资兴业，切实提高招商引资工作的水平和实效。</w:t>
      </w:r>
      <w:r>
        <w:rPr>
          <w:rFonts w:hint="eastAsia" w:ascii="楷体_GB2312" w:hAnsi="楷体_GB2312" w:eastAsia="楷体_GB2312" w:cs="楷体_GB2312"/>
          <w:b/>
          <w:bCs/>
          <w:sz w:val="32"/>
          <w:szCs w:val="32"/>
          <w:lang w:val="en-US" w:eastAsia="zh-CN"/>
        </w:rPr>
        <w:t>凝心聚力促转型。</w:t>
      </w:r>
      <w:r>
        <w:rPr>
          <w:rFonts w:hint="eastAsia" w:ascii="仿宋_GB2312" w:hAnsi="仿宋_GB2312" w:eastAsia="仿宋_GB2312" w:cs="仿宋_GB2312"/>
          <w:sz w:val="32"/>
          <w:szCs w:val="32"/>
          <w:lang w:val="en-US" w:eastAsia="zh-CN"/>
        </w:rPr>
        <w:t>加大扶持力度，推动顺田食品丰富产品链，开发美味笋丝、开袋即食笋等具有泰宁地方特色的产品，逐步做大做强；培育新型、无害笋加工示范户，彻底转变制笋传统工艺，确保全乡笋产业有序、安全；加大企业技改力度，完成明阳合金12600千瓦精炼硅提炼项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、打造闪光点，奋力在</w:t>
      </w:r>
      <w:r>
        <w:rPr>
          <w:rFonts w:hint="eastAsia" w:ascii="黑体" w:hAnsi="黑体" w:eastAsia="黑体" w:cs="黑体"/>
          <w:sz w:val="32"/>
          <w:szCs w:val="32"/>
          <w:lang w:val="en-US" w:eastAsia="zh-CN"/>
        </w:rPr>
        <w:t>乡村建设</w:t>
      </w:r>
      <w:r>
        <w:rPr>
          <w:rFonts w:hint="eastAsia" w:ascii="黑体" w:hAnsi="黑体" w:eastAsia="黑体" w:cs="黑体"/>
          <w:sz w:val="32"/>
          <w:szCs w:val="32"/>
          <w:lang w:eastAsia="zh-CN"/>
        </w:rPr>
        <w:t>上取得新突破。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textAlignment w:val="auto"/>
        <w:rPr>
          <w:rFonts w:hint="eastAsia" w:ascii="黑体" w:hAnsi="黑体" w:eastAsia="黑体" w:cs="黑体"/>
          <w:sz w:val="32"/>
          <w:szCs w:val="32"/>
          <w:highlight w:val="red"/>
          <w:lang w:val="en-US" w:eastAsia="zh-CN"/>
        </w:rPr>
      </w:pPr>
      <w:r>
        <w:rPr>
          <w:rFonts w:hint="eastAsia" w:ascii="楷体_GB2312" w:hAnsi="楷体_GB2312" w:eastAsia="楷体_GB2312" w:cs="楷体_GB2312"/>
          <w:b/>
          <w:bCs/>
          <w:sz w:val="32"/>
          <w:szCs w:val="32"/>
          <w:lang w:val="en-US" w:eastAsia="zh-CN"/>
        </w:rPr>
        <w:t>推进集镇提档。</w:t>
      </w:r>
      <w:r>
        <w:rPr>
          <w:rFonts w:hint="eastAsia" w:ascii="仿宋_GB2312" w:hAnsi="仿宋_GB2312" w:eastAsia="仿宋_GB2312" w:cs="仿宋_GB2312"/>
          <w:b w:val="0"/>
          <w:bCs w:val="0"/>
          <w:sz w:val="32"/>
          <w:szCs w:val="32"/>
          <w:lang w:val="en-US" w:eastAsia="zh-CN"/>
        </w:rPr>
        <w:t>巩固集镇建设成果，严格按照集镇总规和控规要求，加快新烟草站建设进度，完善集镇基础设施，做好杆线下地、路灯改造等项目建设工作，加大“两违”打击力度；加快集镇自来水改造项目实施进度，加强日常管理，改善饮水质量；通过购买服务的方式，加强集镇管理队伍建设，充分发挥大田村老年协会作用，开展文明劝导行动，规范农贸市场秩序及主街道车辆停放，提高集镇居民文明意识，逐步实现集镇长效管理；以大田溪安全生态水系项目建设为契机，建设沿河景观休闲设施，在大田溪沿岸建起一条绿化景观长廊，为群众提供一个娱乐休闲的好去处。</w:t>
      </w:r>
      <w:r>
        <w:rPr>
          <w:rFonts w:hint="eastAsia" w:ascii="楷体_GB2312" w:hAnsi="楷体_GB2312" w:eastAsia="楷体_GB2312" w:cs="楷体_GB2312"/>
          <w:b/>
          <w:bCs/>
          <w:sz w:val="32"/>
          <w:szCs w:val="32"/>
          <w:lang w:val="en-US" w:eastAsia="zh-CN"/>
        </w:rPr>
        <w:t>打造美丽村庄。</w:t>
      </w:r>
      <w:r>
        <w:rPr>
          <w:rFonts w:hint="eastAsia" w:ascii="仿宋_GB2312" w:hAnsi="仿宋_GB2312" w:eastAsia="仿宋_GB2312" w:cs="仿宋_GB2312"/>
          <w:sz w:val="32"/>
          <w:szCs w:val="32"/>
          <w:lang w:val="en-US" w:eastAsia="zh-CN"/>
        </w:rPr>
        <w:t>积极争取项目资金，继续推进料坊村高速互通口连接线村庄整治工作，通过实施房屋立面改造、环境卫生整治、基础设施完善、绿化美化亮化等工程，持续提升农村面貌；维护好各村组村容村貌，巩固提升美丽乡村建设成果；围绕县委提出的“三个一”目标，科学规划金坑村民宿建设，融入旅游、特色种养采摘、文娱活动等元素，打造乡村旅游精品。</w:t>
      </w:r>
      <w:r>
        <w:rPr>
          <w:rFonts w:hint="eastAsia" w:ascii="楷体_GB2312" w:hAnsi="楷体_GB2312" w:eastAsia="楷体_GB2312" w:cs="楷体_GB2312"/>
          <w:b/>
          <w:bCs/>
          <w:sz w:val="32"/>
          <w:szCs w:val="32"/>
          <w:lang w:val="en-US" w:eastAsia="zh-CN"/>
        </w:rPr>
        <w:t>建设生态文明。</w:t>
      </w:r>
      <w:r>
        <w:rPr>
          <w:rFonts w:hint="eastAsia" w:ascii="仿宋_GB2312" w:hAnsi="仿宋_GB2312" w:eastAsia="仿宋_GB2312" w:cs="仿宋_GB2312"/>
          <w:b w:val="0"/>
          <w:bCs w:val="0"/>
          <w:sz w:val="32"/>
          <w:szCs w:val="32"/>
          <w:lang w:val="en-US" w:eastAsia="zh-CN"/>
        </w:rPr>
        <w:t>深化“绿水青山就是金山银山”理念，严</w:t>
      </w:r>
      <w:r>
        <w:rPr>
          <w:rFonts w:hint="eastAsia" w:ascii="仿宋_GB2312" w:hAnsi="仿宋_GB2312" w:eastAsia="仿宋_GB2312" w:cs="仿宋_GB2312"/>
          <w:sz w:val="32"/>
          <w:szCs w:val="32"/>
          <w:lang w:val="en-US" w:eastAsia="zh-CN"/>
        </w:rPr>
        <w:t>格落实党政领导生态环境保护责任，强化生态红线意识，促进环境与经济协调发展；推进“四绿”工程、林分改造、天然商品林保护及造林绿化等工作，严厉打击盗砍滥伐，加强森林防火，促进森林覆盖率不断提高；深化林权制度改革，推进“福林贷”、碳汇交易等工作；加大水土保持工作力度，进一步落实“河长制”，严格落实小水电最小下泄流量，重点推进河道垃圾清理、生猪养殖污染防治；加快大田溪安全生态水系项目建设，改善全乡河道生态环境；加大水源地保护力度，确保群众用水安全；继续实施村级环境卫生整治，推进生活垃圾、生活污水分类管理和综合处理；</w:t>
      </w:r>
      <w:r>
        <w:rPr>
          <w:rFonts w:hint="eastAsia" w:ascii="仿宋_GB2312" w:hAnsi="仿宋_GB2312" w:eastAsia="仿宋_GB2312" w:cs="仿宋_GB2312"/>
          <w:sz w:val="32"/>
          <w:szCs w:val="32"/>
          <w:highlight w:val="none"/>
          <w:lang w:val="en-US" w:eastAsia="zh-CN"/>
        </w:rPr>
        <w:t>全力推进厕所革命，提升人居环境质量；</w:t>
      </w:r>
      <w:r>
        <w:rPr>
          <w:rFonts w:hint="eastAsia" w:ascii="仿宋_GB2312" w:hAnsi="仿宋_GB2312" w:eastAsia="仿宋_GB2312" w:cs="仿宋_GB2312"/>
          <w:sz w:val="32"/>
          <w:szCs w:val="32"/>
          <w:lang w:val="en-US" w:eastAsia="zh-CN"/>
        </w:rPr>
        <w:t>在完善机制及设施设备的同时，强化督查考评，引导群众养成良好的卫生保洁习惯，逐步实现乡村环境卫生长效管理。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、站稳落脚点，奋力在民生福祉上取得新突破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扩大公共服务供给。</w:t>
      </w:r>
      <w:r>
        <w:rPr>
          <w:rFonts w:hint="eastAsia" w:ascii="仿宋_GB2312" w:hAnsi="仿宋_GB2312" w:eastAsia="仿宋_GB2312" w:cs="仿宋_GB2312"/>
          <w:sz w:val="32"/>
          <w:szCs w:val="32"/>
          <w:lang w:val="en-US" w:eastAsia="zh-CN"/>
        </w:rPr>
        <w:t>坚持计划生育基本国策，实施好全面两孩政策，持续提升计划生育优质服务，落实好计划生育利益导向政策体系；</w:t>
      </w:r>
      <w:r>
        <w:rPr>
          <w:rFonts w:hint="eastAsia" w:ascii="仿宋_GB2312" w:hAnsi="仿宋_GB2312" w:eastAsia="仿宋_GB2312" w:cs="仿宋_GB2312"/>
          <w:color w:val="auto"/>
          <w:sz w:val="32"/>
          <w:szCs w:val="32"/>
          <w:lang w:val="en-US" w:eastAsia="zh-CN"/>
        </w:rPr>
        <w:t>扎实推进基本卫生公共服务，加快推进家庭医生签约服务，开展分级诊疗和医养结合服务，打通医疗卫生体制改革“最后一公里”；</w:t>
      </w:r>
      <w:r>
        <w:rPr>
          <w:rFonts w:hint="eastAsia" w:ascii="仿宋_GB2312" w:hAnsi="仿宋_GB2312" w:eastAsia="仿宋_GB2312" w:cs="仿宋_GB2312"/>
          <w:sz w:val="32"/>
          <w:szCs w:val="32"/>
          <w:lang w:val="en-US" w:eastAsia="zh-CN"/>
        </w:rPr>
        <w:t>全面推进教育均衡化建设，改善办学条件，硬化大田小学运动场及幼儿园操场；加强重点文物保护，进一步做好太和堂、郎官第修缮工作；推进非物质文化遗产传承，做好蚯蚓灯、北斗花灯省级、市级非物质文化遗产申报工作，积极推进大田村“中央红军村”相关配套设施建设；举办第七届蚯蚓灯会，大力扶持、推动农民演出协会，抓好乡村群众特色文化队伍建设与培训，不断丰富人民群众精神文化生活；继续做好全域化写生基地打造工作。</w:t>
      </w:r>
      <w:r>
        <w:rPr>
          <w:rFonts w:hint="eastAsia" w:ascii="楷体_GB2312" w:hAnsi="楷体_GB2312" w:eastAsia="楷体_GB2312" w:cs="楷体_GB2312"/>
          <w:b/>
          <w:bCs/>
          <w:sz w:val="32"/>
          <w:szCs w:val="32"/>
          <w:lang w:val="en-US" w:eastAsia="zh-CN"/>
        </w:rPr>
        <w:t>巩固加强社会保障。</w:t>
      </w:r>
      <w:r>
        <w:rPr>
          <w:rFonts w:hint="eastAsia" w:ascii="仿宋_GB2312" w:hAnsi="仿宋_GB2312" w:eastAsia="仿宋_GB2312" w:cs="仿宋_GB2312"/>
          <w:sz w:val="32"/>
          <w:szCs w:val="32"/>
          <w:lang w:val="en-US" w:eastAsia="zh-CN"/>
        </w:rPr>
        <w:t>继续推进殡葬改革工作，推动7个村公益性骨灰楼堂适时投入使用；进一步提高新农合、新农保参与比例，做到应保尽保；加强库区移民后期扶持政策落实；积极发展老龄和慈善事业，完成敬老院设立许可工作，盘活用好敬老院，确保养老床位数使用率提高到50%以上，推行“三自三助”互助养老模式，推动幸福院可持续运转；加大力度关爱留守儿童，深入开展尊老爱幼、救灾救济、社会救助、共建和谐等各项活动；全面落实就业帮扶的各项政策措施，加强职业技能培训，鼓励创业，促进就业。</w:t>
      </w:r>
      <w:r>
        <w:rPr>
          <w:rFonts w:hint="eastAsia" w:ascii="楷体_GB2312" w:hAnsi="楷体_GB2312" w:eastAsia="楷体_GB2312" w:cs="楷体_GB2312"/>
          <w:b/>
          <w:bCs/>
          <w:sz w:val="32"/>
          <w:szCs w:val="32"/>
          <w:lang w:val="en-US" w:eastAsia="zh-CN"/>
        </w:rPr>
        <w:t>全面深化社会管理。</w:t>
      </w:r>
      <w:r>
        <w:rPr>
          <w:rFonts w:hint="eastAsia" w:ascii="仿宋_GB2312" w:hAnsi="仿宋_GB2312" w:eastAsia="仿宋_GB2312" w:cs="仿宋_GB2312"/>
          <w:sz w:val="32"/>
          <w:szCs w:val="32"/>
          <w:lang w:val="en-US" w:eastAsia="zh-CN"/>
        </w:rPr>
        <w:t>深化“平安大田”建设，继续完善“雪亮工程”和网格化建设，持续抓好反邪教、防诈骗、重点人员管控和禁毒工作，及时排查化解各类矛盾纠纷，确保实现“三无”目标，全面提高综治“三率”；严格落实安全生产、防汛抗旱、森林防火“党政同责、一岗双责、失职追责”，积极开展道路交通、工贸企业、食品药品、烟花爆竹、危险化学品、建筑施工、消防等重点行业和领域安全生产专项整治，强化日常监管，消除安全隐患，着力防范重特大安全事故发生；健全完善突发性事件预防预警体系，加强对公共安全、环境污染、重大自然灾害等突发事件的监测和应急处置，提高防灾减灾能力。同时，积极推动精神文明建设、民兵预备役、双拥、关工委、民族宗教、史志档案、老龄、工青妇、残疾人、计生协会、未成年人等各项工作全面发展。</w:t>
      </w:r>
    </w:p>
    <w:p>
      <w:pPr>
        <w:keepNext w:val="0"/>
        <w:keepLines w:val="0"/>
        <w:pageBreakBefore w:val="0"/>
        <w:widowControl w:val="0"/>
        <w:kinsoku/>
        <w:wordWrap/>
        <w:overflowPunct/>
        <w:topLinePunct w:val="0"/>
        <w:autoSpaceDE/>
        <w:autoSpaceDN w:val="0"/>
        <w:bidi w:val="0"/>
        <w:adjustRightInd/>
        <w:snapToGrid/>
        <w:spacing w:before="313" w:beforeLines="100" w:after="313" w:afterLines="100" w:line="500" w:lineRule="exact"/>
        <w:ind w:left="0" w:leftChars="0" w:right="0" w:rightChars="0" w:firstLine="0" w:firstLineChars="0"/>
        <w:jc w:val="center"/>
        <w:textAlignment w:val="auto"/>
        <w:outlineLvl w:val="9"/>
        <w:rPr>
          <w:rFonts w:hint="eastAsia" w:ascii="黑体" w:hAnsi="宋体" w:eastAsia="黑体"/>
          <w:color w:val="auto"/>
          <w:spacing w:val="0"/>
          <w:sz w:val="36"/>
          <w:szCs w:val="36"/>
          <w:lang w:val="en-US" w:eastAsia="zh-CN"/>
        </w:rPr>
      </w:pPr>
      <w:r>
        <w:rPr>
          <w:rFonts w:hint="eastAsia" w:ascii="黑体" w:hAnsi="宋体" w:eastAsia="黑体"/>
          <w:color w:val="auto"/>
          <w:spacing w:val="0"/>
          <w:sz w:val="36"/>
          <w:szCs w:val="36"/>
          <w:lang w:val="en-US" w:eastAsia="zh-CN"/>
        </w:rPr>
        <w:t>加强政府自身建设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聚焦忠诚干净担当，坚持苦干实干快干，努力建设务实高效、清正廉洁的人民满意政府。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一、建设坚定、坚决、坚韧的忠诚政府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始终把对党绝对忠诚作为干事创业的行为准则，深入学习贯彻党的十九大精神，进一步树牢“四个意识”，始终在思想上、政治上、行动上同以习近平同志为核心的党中央保持高度一致。坚定不移向党中央看齐，向党的理论和路线方针政策看齐，向党中央决策部署看齐，做到党中央提倡的坚决响应、党中央决定的坚决执行、党中央禁止的坚决不做。始终把纪律和规矩挺在前面，以身作则、以上率下，真正起到标杆作用、带头作用、示范作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二、建设谋事、干事、成事的实干政府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乡村干部队伍教育培训，切实提高政府公共管理服务水平；大力弘扬“马上就办、真抓实干”精神，完善乡便民服务中心和村级代办点建设，提升服务水平；妥善办理人大议案和代表建议，健全完善重大事项限时办结、分工协作、督查推进、考评问责等一系列工作机制，切实为民办实事、办好事；抓好村委换届工作，严格执行《大田乡村干部规范化管理细则》，提高村两委干部工作主动性与自觉性；持续开展“五访五帮五促”下基层大走访活动，密切联系群众，切实知民意、解民忧；大力开展“四抓四强化”活动，提升干部队伍“精气神”。</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三、建设守法、守规、守纪的法治政府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化“七五”普法，在全乡营造尊法学法守法用法的深厚氛围；坚持问政于民、问计于民，积极推行阳光行政、依法行政，深化政务、村务公开工作，推进科学民主依法决策；全面落实行政执法责任制，督促执法机关规范、公正、文明执法；自觉将行政行为置于人大的监督之下，主动接受新闻媒体监督，依法保障人民群众监督政府的权利；完善政府信息公开制度，让权力在阳光下运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四、建设廉政、勤政、优政的清廉政府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进“两学一做”学习教育常态化制度化，把全面从严治党要求落实到政府工作各方面，深入推进反腐败工作。严格执行《中国共产党章程》《中国共产党廉洁自律准则》《中国共产党纪律处分条例》《中国共产党问责条例》和中央八项规定精神，始终把纪律和规矩挺在前面；落实党风廉政建设责任制，健全权力运行制约和监督机制，强化对政府采购、行政审批、土地出让、招投标等重点领域和关键环节的监管，严厉查处违法乱纪行为；坚持厉行节约，从严从紧安排行政开支，严控“三公”经费。主动热情服务企业，积极构建“亲”“清”新型政商关系，努力营造风清气正的发展氛围。</w:t>
      </w:r>
    </w:p>
    <w:p>
      <w:pPr>
        <w:pStyle w:val="2"/>
        <w:pageBreakBefore w:val="0"/>
        <w:kinsoku/>
        <w:wordWrap/>
        <w:overflowPunct/>
        <w:topLinePunct w:val="0"/>
        <w:bidi w:val="0"/>
        <w:spacing w:line="500" w:lineRule="exact"/>
        <w:textAlignment w:val="auto"/>
        <w:rPr>
          <w:rFonts w:hint="eastAsia" w:asciiTheme="majorEastAsia" w:hAnsiTheme="majorEastAsia" w:eastAsiaTheme="majorEastAsia" w:cstheme="majorEastAsia"/>
          <w:kern w:val="0"/>
          <w:sz w:val="36"/>
          <w:szCs w:val="20"/>
        </w:rPr>
      </w:pPr>
      <w:bookmarkStart w:id="4" w:name="_Toc20820"/>
      <w:r>
        <w:rPr>
          <w:rFonts w:hint="eastAsia" w:asciiTheme="majorEastAsia" w:hAnsiTheme="majorEastAsia" w:eastAsiaTheme="majorEastAsia" w:cstheme="majorEastAsia"/>
          <w:sz w:val="36"/>
          <w:szCs w:val="36"/>
        </w:rPr>
        <w:t>第</w:t>
      </w:r>
      <w:r>
        <w:rPr>
          <w:rFonts w:hint="eastAsia" w:asciiTheme="majorEastAsia" w:hAnsiTheme="majorEastAsia" w:eastAsiaTheme="majorEastAsia" w:cstheme="majorEastAsia"/>
          <w:sz w:val="36"/>
          <w:szCs w:val="36"/>
          <w:lang w:eastAsia="zh-CN"/>
        </w:rPr>
        <w:t>二</w:t>
      </w:r>
      <w:r>
        <w:rPr>
          <w:rFonts w:hint="eastAsia" w:asciiTheme="majorEastAsia" w:hAnsiTheme="majorEastAsia" w:eastAsiaTheme="majorEastAsia" w:cstheme="majorEastAsia"/>
          <w:sz w:val="36"/>
          <w:szCs w:val="36"/>
        </w:rPr>
        <w:t xml:space="preserve">部分 </w:t>
      </w:r>
      <w:r>
        <w:rPr>
          <w:rFonts w:hint="eastAsia" w:asciiTheme="majorEastAsia" w:hAnsiTheme="majorEastAsia" w:eastAsiaTheme="majorEastAsia" w:cstheme="majorEastAsia"/>
          <w:sz w:val="36"/>
          <w:szCs w:val="36"/>
          <w:lang w:val="en-US" w:eastAsia="zh-CN"/>
        </w:rPr>
        <w:t>2018</w:t>
      </w:r>
      <w:r>
        <w:rPr>
          <w:rFonts w:hint="eastAsia" w:asciiTheme="majorEastAsia" w:hAnsiTheme="majorEastAsia" w:eastAsiaTheme="majorEastAsia" w:cstheme="majorEastAsia"/>
          <w:sz w:val="36"/>
          <w:szCs w:val="36"/>
        </w:rPr>
        <w:t>年度部门预算情况说明</w:t>
      </w:r>
      <w:bookmarkEnd w:id="4"/>
    </w:p>
    <w:p>
      <w:pPr>
        <w:pStyle w:val="3"/>
        <w:pageBreakBefore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_GB2312"/>
          <w:sz w:val="32"/>
          <w:szCs w:val="32"/>
          <w:lang w:eastAsia="zh-CN"/>
        </w:rPr>
      </w:pPr>
      <w:bookmarkStart w:id="5" w:name="_Toc20238"/>
      <w:r>
        <w:rPr>
          <w:rFonts w:hint="eastAsia" w:asciiTheme="majorEastAsia" w:hAnsiTheme="majorEastAsia" w:eastAsiaTheme="majorEastAsia" w:cstheme="majorEastAsia"/>
          <w:sz w:val="32"/>
          <w:szCs w:val="32"/>
        </w:rPr>
        <w:t>一、预算收支总体情况</w:t>
      </w:r>
      <w:bookmarkEnd w:id="5"/>
    </w:p>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按照综合预算的原则，部门所有收入和支出均纳入部门预算管理。</w:t>
      </w:r>
    </w:p>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_GB2312"/>
          <w:sz w:val="32"/>
          <w:szCs w:val="32"/>
          <w:lang w:val="en-US" w:eastAsia="zh-CN"/>
        </w:rPr>
      </w:pPr>
      <w:r>
        <w:rPr>
          <w:rFonts w:hint="eastAsia" w:ascii="仿宋_GB2312" w:hAnsi="仿宋_GB2312" w:eastAsia="仿宋_GB2312" w:cs="仿宋_GB2312"/>
          <w:sz w:val="32"/>
          <w:szCs w:val="32"/>
          <w:lang w:val="en-US" w:eastAsia="zh-CN"/>
        </w:rPr>
        <w:t>2018年,全乡安排财政预算收入366.47万元，同比2017年财政预算收入减少15.73万元，主要是由于烟叶种植面积减少，导致烟叶返税收入减少。其中：一般公共预算拨款356.47万元，基金预算财政拨款0万元,财政专户拨款0万元,其他收入10万元,单位结余结转资金0万元。</w:t>
      </w:r>
    </w:p>
    <w:p>
      <w:pPr>
        <w:pageBreakBefore w:val="0"/>
        <w:tabs>
          <w:tab w:val="left" w:pos="7513"/>
        </w:tabs>
        <w:kinsoku/>
        <w:wordWrap/>
        <w:overflowPunct/>
        <w:topLinePunct w:val="0"/>
        <w:autoSpaceDE/>
        <w:autoSpaceDN/>
        <w:bidi w:val="0"/>
        <w:adjustRightInd w:val="0"/>
        <w:snapToGrid w:val="0"/>
        <w:spacing w:line="500" w:lineRule="exact"/>
        <w:ind w:firstLine="640" w:firstLineChars="200"/>
        <w:textAlignment w:val="auto"/>
        <w:rPr>
          <w:rFonts w:hint="eastAsia" w:asciiTheme="majorEastAsia" w:hAnsiTheme="majorEastAsia" w:eastAsiaTheme="majorEastAsia" w:cstheme="majorEastAsia"/>
          <w:kern w:val="0"/>
          <w:sz w:val="32"/>
          <w:szCs w:val="32"/>
        </w:rPr>
      </w:pPr>
      <w:r>
        <w:rPr>
          <w:rFonts w:hint="eastAsia" w:ascii="仿宋" w:hAnsi="仿宋" w:eastAsia="仿宋" w:cs="仿宋_GB2312"/>
          <w:sz w:val="32"/>
          <w:szCs w:val="32"/>
          <w:lang w:eastAsia="zh-CN"/>
        </w:rPr>
        <w:t>2018年，全乡安排财政预</w:t>
      </w:r>
      <w:bookmarkStart w:id="25" w:name="_GoBack"/>
      <w:bookmarkEnd w:id="25"/>
      <w:r>
        <w:rPr>
          <w:rFonts w:hint="eastAsia" w:ascii="仿宋" w:hAnsi="仿宋" w:eastAsia="仿宋" w:cs="仿宋_GB2312"/>
          <w:sz w:val="32"/>
          <w:szCs w:val="32"/>
          <w:lang w:eastAsia="zh-CN"/>
        </w:rPr>
        <w:t>算支出366.47万元，同比2017年财政预算支出减少</w:t>
      </w:r>
      <w:r>
        <w:rPr>
          <w:rFonts w:hint="eastAsia" w:ascii="仿宋" w:hAnsi="仿宋" w:eastAsia="仿宋" w:cs="仿宋_GB2312"/>
          <w:sz w:val="32"/>
          <w:szCs w:val="32"/>
          <w:lang w:val="en-US" w:eastAsia="zh-CN"/>
        </w:rPr>
        <w:t>15.73万元。主要是由于烟叶种植面积减少，导致烟叶返税收入减少。其中：</w:t>
      </w:r>
      <w:r>
        <w:rPr>
          <w:rFonts w:hint="eastAsia" w:ascii="仿宋" w:hAnsi="仿宋" w:eastAsia="仿宋"/>
          <w:sz w:val="32"/>
          <w:szCs w:val="32"/>
        </w:rPr>
        <w:t>人员支出</w:t>
      </w:r>
      <w:r>
        <w:rPr>
          <w:rFonts w:hint="eastAsia" w:ascii="仿宋" w:hAnsi="仿宋" w:eastAsia="仿宋" w:cs="仿宋_GB2312"/>
          <w:sz w:val="32"/>
          <w:szCs w:val="32"/>
          <w:lang w:val="en-US" w:eastAsia="zh-CN"/>
        </w:rPr>
        <w:t>272.46</w:t>
      </w:r>
      <w:r>
        <w:rPr>
          <w:rFonts w:hint="eastAsia" w:ascii="仿宋" w:hAnsi="仿宋" w:eastAsia="仿宋"/>
          <w:sz w:val="32"/>
          <w:szCs w:val="32"/>
        </w:rPr>
        <w:t>万元，对个人和家庭补助支出</w:t>
      </w:r>
      <w:r>
        <w:rPr>
          <w:rFonts w:hint="eastAsia" w:ascii="仿宋" w:hAnsi="仿宋" w:eastAsia="仿宋" w:cs="仿宋_GB2312"/>
          <w:sz w:val="32"/>
          <w:szCs w:val="32"/>
          <w:lang w:val="en-US" w:eastAsia="zh-CN"/>
        </w:rPr>
        <w:t>42.82</w:t>
      </w:r>
      <w:r>
        <w:rPr>
          <w:rFonts w:hint="eastAsia" w:ascii="仿宋" w:hAnsi="仿宋" w:eastAsia="仿宋"/>
          <w:sz w:val="32"/>
          <w:szCs w:val="32"/>
        </w:rPr>
        <w:t>万元，公用支出</w:t>
      </w:r>
      <w:r>
        <w:rPr>
          <w:rFonts w:hint="eastAsia" w:ascii="仿宋" w:hAnsi="仿宋" w:eastAsia="仿宋" w:cs="仿宋_GB2312"/>
          <w:sz w:val="32"/>
          <w:szCs w:val="32"/>
          <w:lang w:val="en-US" w:eastAsia="zh-CN"/>
        </w:rPr>
        <w:t>41.17</w:t>
      </w:r>
      <w:r>
        <w:rPr>
          <w:rFonts w:hint="eastAsia" w:ascii="仿宋" w:hAnsi="仿宋" w:eastAsia="仿宋"/>
          <w:sz w:val="32"/>
          <w:szCs w:val="32"/>
        </w:rPr>
        <w:t>万元，项目支出</w:t>
      </w:r>
      <w:r>
        <w:rPr>
          <w:rFonts w:hint="eastAsia" w:ascii="仿宋" w:hAnsi="仿宋" w:eastAsia="仿宋" w:cs="仿宋_GB2312"/>
          <w:sz w:val="32"/>
          <w:szCs w:val="32"/>
          <w:lang w:val="en-US" w:eastAsia="zh-CN"/>
        </w:rPr>
        <w:t>10</w:t>
      </w:r>
      <w:r>
        <w:rPr>
          <w:rFonts w:hint="eastAsia" w:ascii="仿宋" w:hAnsi="仿宋" w:eastAsia="仿宋"/>
          <w:sz w:val="32"/>
          <w:szCs w:val="32"/>
        </w:rPr>
        <w:t>万元。</w:t>
      </w:r>
    </w:p>
    <w:p>
      <w:pPr>
        <w:pStyle w:val="3"/>
        <w:pageBreakBefore w:val="0"/>
        <w:kinsoku/>
        <w:wordWrap/>
        <w:overflowPunct/>
        <w:topLinePunct w:val="0"/>
        <w:autoSpaceDE/>
        <w:autoSpaceDN/>
        <w:bidi w:val="0"/>
        <w:adjustRightInd/>
        <w:snapToGrid/>
        <w:spacing w:line="500" w:lineRule="exact"/>
        <w:ind w:firstLine="643" w:firstLineChars="200"/>
        <w:textAlignment w:val="auto"/>
        <w:rPr>
          <w:rFonts w:hint="eastAsia" w:asciiTheme="majorEastAsia" w:hAnsiTheme="majorEastAsia" w:eastAsiaTheme="majorEastAsia" w:cstheme="majorEastAsia"/>
          <w:sz w:val="32"/>
          <w:szCs w:val="32"/>
        </w:rPr>
      </w:pPr>
      <w:bookmarkStart w:id="6" w:name="_Toc6207"/>
      <w:r>
        <w:rPr>
          <w:rFonts w:hint="eastAsia" w:asciiTheme="majorEastAsia" w:hAnsiTheme="majorEastAsia" w:eastAsiaTheme="majorEastAsia" w:cstheme="majorEastAsia"/>
          <w:sz w:val="32"/>
          <w:szCs w:val="32"/>
        </w:rPr>
        <w:t>二、一般公共预算拨款支出情况</w:t>
      </w:r>
      <w:bookmarkEnd w:id="6"/>
    </w:p>
    <w:p>
      <w:pPr>
        <w:pageBreakBefore w:val="0"/>
        <w:tabs>
          <w:tab w:val="left" w:pos="7513"/>
        </w:tabs>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sz w:val="32"/>
          <w:szCs w:val="32"/>
        </w:rPr>
      </w:pPr>
      <w:r>
        <w:rPr>
          <w:rFonts w:hint="eastAsia" w:ascii="仿宋" w:hAnsi="仿宋" w:eastAsia="仿宋" w:cs="仿宋_GB2312"/>
          <w:sz w:val="32"/>
          <w:szCs w:val="32"/>
          <w:lang w:val="en-US" w:eastAsia="zh-CN"/>
        </w:rPr>
        <w:t>2018年度一般公共预算拨款支出356.47万元，比上年</w:t>
      </w:r>
      <w:r>
        <w:rPr>
          <w:rFonts w:hint="eastAsia" w:ascii="仿宋" w:hAnsi="仿宋" w:eastAsia="仿宋" w:cs="仿宋_GB2312"/>
          <w:sz w:val="32"/>
          <w:szCs w:val="32"/>
          <w:lang w:eastAsia="zh-CN"/>
        </w:rPr>
        <w:t>减少</w:t>
      </w:r>
      <w:r>
        <w:rPr>
          <w:rFonts w:hint="eastAsia" w:ascii="仿宋" w:hAnsi="仿宋" w:eastAsia="仿宋" w:cs="仿宋_GB2312"/>
          <w:sz w:val="32"/>
          <w:szCs w:val="32"/>
          <w:lang w:val="en-US" w:eastAsia="zh-CN"/>
        </w:rPr>
        <w:t>25.73万元，主要是由于烟叶种植面积减少，导致烟叶返税收入减少等。</w:t>
      </w:r>
      <w:r>
        <w:rPr>
          <w:rFonts w:hint="eastAsia" w:ascii="仿宋" w:hAnsi="仿宋" w:eastAsia="仿宋" w:cs="仿宋_GB2312"/>
          <w:sz w:val="32"/>
          <w:szCs w:val="32"/>
        </w:rPr>
        <w:t>主要支出项目(按项级科目分类统计)包括：</w:t>
      </w:r>
    </w:p>
    <w:p>
      <w:pPr>
        <w:pageBreakBefore w:val="0"/>
        <w:tabs>
          <w:tab w:val="left" w:pos="7513"/>
        </w:tabs>
        <w:kinsoku/>
        <w:wordWrap/>
        <w:overflowPunct/>
        <w:topLinePunct w:val="0"/>
        <w:autoSpaceDE/>
        <w:autoSpaceDN/>
        <w:bidi w:val="0"/>
        <w:adjustRightInd w:val="0"/>
        <w:snapToGrid w:val="0"/>
        <w:spacing w:line="500" w:lineRule="exact"/>
        <w:ind w:firstLine="480" w:firstLineChars="150"/>
        <w:textAlignment w:val="auto"/>
        <w:rPr>
          <w:rFonts w:hint="eastAsia" w:ascii="仿宋" w:hAnsi="仿宋" w:eastAsia="仿宋"/>
          <w:sz w:val="32"/>
          <w:szCs w:val="32"/>
        </w:rPr>
      </w:pPr>
      <w:r>
        <w:rPr>
          <w:rFonts w:hint="eastAsia" w:ascii="仿宋" w:hAnsi="仿宋" w:eastAsia="仿宋" w:cs="仿宋_GB2312"/>
          <w:sz w:val="32"/>
          <w:szCs w:val="32"/>
          <w:lang w:val="en-US" w:eastAsia="zh-CN"/>
        </w:rPr>
        <w:t>（一） 一般公共服务支出—人大</w:t>
      </w:r>
      <w:r>
        <w:rPr>
          <w:rFonts w:hint="eastAsia" w:ascii="仿宋" w:hAnsi="仿宋" w:eastAsia="仿宋"/>
          <w:sz w:val="32"/>
          <w:szCs w:val="32"/>
          <w:lang w:val="en-US" w:eastAsia="zh-CN"/>
        </w:rPr>
        <w:t>事务—行政运行支出6</w:t>
      </w:r>
      <w:r>
        <w:rPr>
          <w:rFonts w:hint="eastAsia" w:ascii="仿宋" w:hAnsi="仿宋" w:eastAsia="仿宋"/>
          <w:sz w:val="32"/>
          <w:szCs w:val="32"/>
        </w:rPr>
        <w:t>万元。主要用</w:t>
      </w:r>
      <w:r>
        <w:rPr>
          <w:rFonts w:hint="eastAsia" w:ascii="仿宋" w:hAnsi="仿宋" w:eastAsia="仿宋"/>
          <w:sz w:val="32"/>
          <w:szCs w:val="32"/>
          <w:lang w:eastAsia="zh-CN"/>
        </w:rPr>
        <w:t>乡人大的基本</w:t>
      </w:r>
      <w:r>
        <w:rPr>
          <w:rFonts w:hint="eastAsia" w:ascii="仿宋" w:hAnsi="仿宋" w:eastAsia="仿宋"/>
          <w:sz w:val="32"/>
          <w:szCs w:val="32"/>
        </w:rPr>
        <w:t>支出。</w:t>
      </w:r>
    </w:p>
    <w:p>
      <w:pPr>
        <w:pageBreakBefore w:val="0"/>
        <w:tabs>
          <w:tab w:val="left" w:pos="7513"/>
        </w:tabs>
        <w:kinsoku/>
        <w:wordWrap/>
        <w:overflowPunct/>
        <w:topLinePunct w:val="0"/>
        <w:autoSpaceDE/>
        <w:autoSpaceDN/>
        <w:bidi w:val="0"/>
        <w:adjustRightInd w:val="0"/>
        <w:snapToGrid w:val="0"/>
        <w:spacing w:line="500" w:lineRule="exact"/>
        <w:ind w:firstLine="480" w:firstLineChars="150"/>
        <w:textAlignment w:val="auto"/>
        <w:rPr>
          <w:rFonts w:hint="eastAsia" w:ascii="仿宋" w:hAnsi="仿宋" w:eastAsia="仿宋"/>
          <w:sz w:val="32"/>
          <w:szCs w:val="32"/>
          <w:lang w:val="en-US" w:eastAsia="zh-CN"/>
        </w:rPr>
      </w:pPr>
      <w:r>
        <w:rPr>
          <w:rFonts w:hint="eastAsia" w:ascii="仿宋" w:hAnsi="仿宋" w:eastAsia="仿宋"/>
          <w:sz w:val="32"/>
          <w:szCs w:val="32"/>
        </w:rPr>
        <w:t>（二）</w:t>
      </w:r>
      <w:r>
        <w:rPr>
          <w:rFonts w:hint="eastAsia" w:ascii="仿宋" w:hAnsi="仿宋" w:eastAsia="仿宋" w:cs="仿宋_GB2312"/>
          <w:sz w:val="32"/>
          <w:szCs w:val="32"/>
          <w:lang w:val="en-US" w:eastAsia="zh-CN"/>
        </w:rPr>
        <w:t xml:space="preserve"> 一般公共服务支出—</w:t>
      </w:r>
      <w:r>
        <w:rPr>
          <w:rFonts w:hint="eastAsia" w:ascii="仿宋" w:hAnsi="仿宋" w:eastAsia="仿宋"/>
          <w:sz w:val="32"/>
          <w:szCs w:val="32"/>
          <w:lang w:val="en-US" w:eastAsia="zh-CN"/>
        </w:rPr>
        <w:t>政府办公厅(室)及相关机构事务—行政运行支出82万元。主要用于乡人民政府的基本支出。</w:t>
      </w:r>
    </w:p>
    <w:p>
      <w:pPr>
        <w:pageBreakBefore w:val="0"/>
        <w:tabs>
          <w:tab w:val="left" w:pos="7513"/>
        </w:tabs>
        <w:kinsoku/>
        <w:wordWrap/>
        <w:overflowPunct/>
        <w:topLinePunct w:val="0"/>
        <w:autoSpaceDE/>
        <w:autoSpaceDN/>
        <w:bidi w:val="0"/>
        <w:adjustRightInd w:val="0"/>
        <w:snapToGrid w:val="0"/>
        <w:spacing w:line="500" w:lineRule="exact"/>
        <w:ind w:firstLine="480" w:firstLineChars="15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（三）</w:t>
      </w:r>
      <w:r>
        <w:rPr>
          <w:rFonts w:hint="eastAsia" w:ascii="仿宋" w:hAnsi="仿宋" w:eastAsia="仿宋" w:cs="仿宋_GB2312"/>
          <w:sz w:val="32"/>
          <w:szCs w:val="32"/>
          <w:lang w:val="en-US" w:eastAsia="zh-CN"/>
        </w:rPr>
        <w:t xml:space="preserve"> 一般公共服务支出—</w:t>
      </w:r>
      <w:r>
        <w:rPr>
          <w:rFonts w:hint="eastAsia" w:ascii="仿宋" w:hAnsi="仿宋" w:eastAsia="仿宋"/>
          <w:sz w:val="32"/>
          <w:szCs w:val="32"/>
          <w:lang w:val="en-US" w:eastAsia="zh-CN"/>
        </w:rPr>
        <w:t>财政事务—行政运行支出6万元。主要用于乡财政所的基本支出。</w:t>
      </w:r>
    </w:p>
    <w:p>
      <w:pPr>
        <w:pageBreakBefore w:val="0"/>
        <w:tabs>
          <w:tab w:val="left" w:pos="7513"/>
        </w:tabs>
        <w:kinsoku/>
        <w:wordWrap/>
        <w:overflowPunct/>
        <w:topLinePunct w:val="0"/>
        <w:autoSpaceDE/>
        <w:autoSpaceDN/>
        <w:bidi w:val="0"/>
        <w:adjustRightInd w:val="0"/>
        <w:snapToGrid w:val="0"/>
        <w:spacing w:line="500" w:lineRule="exact"/>
        <w:ind w:firstLine="480" w:firstLineChars="15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（四）</w:t>
      </w:r>
      <w:r>
        <w:rPr>
          <w:rFonts w:hint="eastAsia" w:ascii="仿宋" w:hAnsi="仿宋" w:eastAsia="仿宋" w:cs="仿宋_GB2312"/>
          <w:sz w:val="32"/>
          <w:szCs w:val="32"/>
          <w:lang w:val="en-US" w:eastAsia="zh-CN"/>
        </w:rPr>
        <w:t xml:space="preserve"> 一般公共服务支出—</w:t>
      </w:r>
      <w:r>
        <w:rPr>
          <w:rFonts w:hint="eastAsia" w:ascii="仿宋" w:hAnsi="仿宋" w:eastAsia="仿宋"/>
          <w:sz w:val="32"/>
          <w:szCs w:val="32"/>
          <w:lang w:val="en-US" w:eastAsia="zh-CN"/>
        </w:rPr>
        <w:t>纪检监察事务—行政运行支出10万元。主要用于乡纪委的基本支出。</w:t>
      </w:r>
    </w:p>
    <w:p>
      <w:pPr>
        <w:pageBreakBefore w:val="0"/>
        <w:tabs>
          <w:tab w:val="left" w:pos="7513"/>
        </w:tabs>
        <w:kinsoku/>
        <w:wordWrap/>
        <w:overflowPunct/>
        <w:topLinePunct w:val="0"/>
        <w:autoSpaceDE/>
        <w:autoSpaceDN/>
        <w:bidi w:val="0"/>
        <w:adjustRightInd w:val="0"/>
        <w:snapToGrid w:val="0"/>
        <w:spacing w:line="500" w:lineRule="exact"/>
        <w:ind w:firstLine="480" w:firstLineChars="15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（五）</w:t>
      </w:r>
      <w:r>
        <w:rPr>
          <w:rFonts w:hint="eastAsia" w:ascii="仿宋" w:hAnsi="仿宋" w:eastAsia="仿宋" w:cs="仿宋_GB2312"/>
          <w:sz w:val="32"/>
          <w:szCs w:val="32"/>
          <w:lang w:val="en-US" w:eastAsia="zh-CN"/>
        </w:rPr>
        <w:t xml:space="preserve"> 一般公共服务支出—</w:t>
      </w:r>
      <w:r>
        <w:rPr>
          <w:rFonts w:hint="eastAsia" w:ascii="仿宋" w:hAnsi="仿宋" w:eastAsia="仿宋"/>
          <w:sz w:val="32"/>
          <w:szCs w:val="32"/>
          <w:lang w:val="en-US" w:eastAsia="zh-CN"/>
        </w:rPr>
        <w:t>群众团体事务—行政运行支出6万元。主要用于乡工会、妇联、共青团组织的基本支出。</w:t>
      </w:r>
    </w:p>
    <w:p>
      <w:pPr>
        <w:pageBreakBefore w:val="0"/>
        <w:tabs>
          <w:tab w:val="left" w:pos="7513"/>
        </w:tabs>
        <w:kinsoku/>
        <w:wordWrap/>
        <w:overflowPunct/>
        <w:topLinePunct w:val="0"/>
        <w:autoSpaceDE/>
        <w:autoSpaceDN/>
        <w:bidi w:val="0"/>
        <w:adjustRightInd w:val="0"/>
        <w:snapToGrid w:val="0"/>
        <w:spacing w:line="500" w:lineRule="exact"/>
        <w:ind w:firstLine="480" w:firstLineChars="15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（六）</w:t>
      </w:r>
      <w:r>
        <w:rPr>
          <w:rFonts w:hint="eastAsia" w:ascii="仿宋" w:hAnsi="仿宋" w:eastAsia="仿宋" w:cs="仿宋_GB2312"/>
          <w:sz w:val="32"/>
          <w:szCs w:val="32"/>
          <w:lang w:val="en-US" w:eastAsia="zh-CN"/>
        </w:rPr>
        <w:t xml:space="preserve"> 一般公共服务支出—</w:t>
      </w:r>
      <w:r>
        <w:rPr>
          <w:rFonts w:hint="eastAsia" w:ascii="仿宋" w:hAnsi="仿宋" w:eastAsia="仿宋"/>
          <w:sz w:val="32"/>
          <w:szCs w:val="32"/>
          <w:lang w:val="en-US" w:eastAsia="zh-CN"/>
        </w:rPr>
        <w:t>党委办公厅(室)及相关机构事务—行政运行支出46.5万元。要用于乡党委的基本支出。</w:t>
      </w:r>
    </w:p>
    <w:p>
      <w:pPr>
        <w:pageBreakBefore w:val="0"/>
        <w:tabs>
          <w:tab w:val="left" w:pos="7513"/>
        </w:tabs>
        <w:kinsoku/>
        <w:wordWrap/>
        <w:overflowPunct/>
        <w:topLinePunct w:val="0"/>
        <w:autoSpaceDE/>
        <w:autoSpaceDN/>
        <w:bidi w:val="0"/>
        <w:adjustRightInd w:val="0"/>
        <w:snapToGrid w:val="0"/>
        <w:spacing w:line="500" w:lineRule="exact"/>
        <w:ind w:firstLine="480" w:firstLineChars="15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（七）</w:t>
      </w:r>
      <w:r>
        <w:rPr>
          <w:rFonts w:hint="eastAsia" w:ascii="仿宋" w:hAnsi="仿宋" w:eastAsia="仿宋" w:cs="仿宋_GB2312"/>
          <w:sz w:val="32"/>
          <w:szCs w:val="32"/>
          <w:lang w:val="en-US" w:eastAsia="zh-CN"/>
        </w:rPr>
        <w:t xml:space="preserve"> 一般公共服务支出—</w:t>
      </w:r>
      <w:r>
        <w:rPr>
          <w:rFonts w:hint="eastAsia" w:ascii="仿宋" w:hAnsi="仿宋" w:eastAsia="仿宋"/>
          <w:sz w:val="32"/>
          <w:szCs w:val="32"/>
          <w:lang w:val="en-US" w:eastAsia="zh-CN"/>
        </w:rPr>
        <w:t>其他共产党事务支出—其他共产党事务支出2万元。主要用于其他共产党事务支出。</w:t>
      </w:r>
    </w:p>
    <w:p>
      <w:pPr>
        <w:pageBreakBefore w:val="0"/>
        <w:tabs>
          <w:tab w:val="left" w:pos="7513"/>
        </w:tabs>
        <w:kinsoku/>
        <w:wordWrap/>
        <w:overflowPunct/>
        <w:topLinePunct w:val="0"/>
        <w:autoSpaceDE/>
        <w:autoSpaceDN/>
        <w:bidi w:val="0"/>
        <w:adjustRightInd w:val="0"/>
        <w:snapToGrid w:val="0"/>
        <w:spacing w:line="500" w:lineRule="exact"/>
        <w:ind w:firstLine="480" w:firstLineChars="15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（八）文化体育与传媒支出—文化—行</w:t>
      </w:r>
      <w:r>
        <w:rPr>
          <w:rFonts w:hint="eastAsia" w:ascii="仿宋" w:hAnsi="仿宋" w:eastAsia="仿宋"/>
          <w:sz w:val="32"/>
          <w:szCs w:val="32"/>
          <w:lang w:val="en-US" w:eastAsia="zh-CN"/>
        </w:rPr>
        <w:t>政运行支出6万元。主</w:t>
      </w:r>
      <w:r>
        <w:rPr>
          <w:rFonts w:hint="eastAsia" w:ascii="仿宋" w:hAnsi="仿宋" w:eastAsia="仿宋" w:cs="仿宋_GB2312"/>
          <w:sz w:val="32"/>
          <w:szCs w:val="32"/>
          <w:lang w:val="en-US" w:eastAsia="zh-CN"/>
        </w:rPr>
        <w:t>要用于乡文化体育服务中心的基本支出。</w:t>
      </w:r>
    </w:p>
    <w:p>
      <w:pPr>
        <w:pageBreakBefore w:val="0"/>
        <w:tabs>
          <w:tab w:val="left" w:pos="7513"/>
        </w:tabs>
        <w:kinsoku/>
        <w:wordWrap/>
        <w:overflowPunct/>
        <w:topLinePunct w:val="0"/>
        <w:autoSpaceDE/>
        <w:autoSpaceDN/>
        <w:bidi w:val="0"/>
        <w:adjustRightInd w:val="0"/>
        <w:snapToGrid w:val="0"/>
        <w:spacing w:line="500" w:lineRule="exact"/>
        <w:ind w:firstLine="480" w:firstLineChars="150"/>
        <w:textAlignment w:val="auto"/>
        <w:rPr>
          <w:rFonts w:hint="eastAsia" w:ascii="仿宋" w:hAnsi="仿宋" w:eastAsia="仿宋"/>
          <w:sz w:val="32"/>
          <w:szCs w:val="32"/>
          <w:lang w:val="en-US" w:eastAsia="zh-CN"/>
        </w:rPr>
      </w:pPr>
      <w:r>
        <w:rPr>
          <w:rFonts w:hint="eastAsia" w:ascii="仿宋" w:hAnsi="仿宋" w:eastAsia="仿宋" w:cs="仿宋_GB2312"/>
          <w:sz w:val="32"/>
          <w:szCs w:val="32"/>
          <w:lang w:val="en-US" w:eastAsia="zh-CN"/>
        </w:rPr>
        <w:t>（九）社会保障和就业支出—人力资源和</w:t>
      </w:r>
      <w:r>
        <w:rPr>
          <w:rFonts w:hint="eastAsia" w:ascii="仿宋" w:hAnsi="仿宋" w:eastAsia="仿宋"/>
          <w:sz w:val="32"/>
          <w:szCs w:val="32"/>
          <w:lang w:val="en-US" w:eastAsia="zh-CN"/>
        </w:rPr>
        <w:t>社会保障管理事务—行政运行支出6万元。主要用于乡社会保障服务中心的基本支出。</w:t>
      </w:r>
    </w:p>
    <w:p>
      <w:pPr>
        <w:pageBreakBefore w:val="0"/>
        <w:tabs>
          <w:tab w:val="left" w:pos="7513"/>
        </w:tabs>
        <w:kinsoku/>
        <w:wordWrap/>
        <w:overflowPunct/>
        <w:topLinePunct w:val="0"/>
        <w:autoSpaceDE/>
        <w:autoSpaceDN/>
        <w:bidi w:val="0"/>
        <w:adjustRightInd w:val="0"/>
        <w:snapToGrid w:val="0"/>
        <w:spacing w:line="500" w:lineRule="exact"/>
        <w:ind w:firstLine="480" w:firstLineChars="15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（十）</w:t>
      </w:r>
      <w:r>
        <w:rPr>
          <w:rFonts w:hint="eastAsia" w:ascii="仿宋" w:hAnsi="仿宋" w:eastAsia="仿宋" w:cs="仿宋_GB2312"/>
          <w:sz w:val="32"/>
          <w:szCs w:val="32"/>
          <w:lang w:val="en-US" w:eastAsia="zh-CN"/>
        </w:rPr>
        <w:t>社会保障和就业支出—</w:t>
      </w:r>
      <w:r>
        <w:rPr>
          <w:rFonts w:hint="eastAsia" w:ascii="仿宋" w:hAnsi="仿宋" w:eastAsia="仿宋"/>
          <w:sz w:val="32"/>
          <w:szCs w:val="32"/>
          <w:lang w:val="en-US" w:eastAsia="zh-CN"/>
        </w:rPr>
        <w:t>行政事业单位离退休—机关事业单位基本养老保险缴费支出33万元。主要用于单位为职工缴纳机关事业单位基本养老金。</w:t>
      </w:r>
    </w:p>
    <w:p>
      <w:pPr>
        <w:pageBreakBefore w:val="0"/>
        <w:tabs>
          <w:tab w:val="left" w:pos="7513"/>
        </w:tabs>
        <w:kinsoku/>
        <w:wordWrap/>
        <w:overflowPunct/>
        <w:topLinePunct w:val="0"/>
        <w:autoSpaceDE/>
        <w:autoSpaceDN/>
        <w:bidi w:val="0"/>
        <w:adjustRightInd w:val="0"/>
        <w:snapToGrid w:val="0"/>
        <w:spacing w:line="500" w:lineRule="exact"/>
        <w:ind w:firstLine="480" w:firstLineChars="15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（十一）</w:t>
      </w:r>
      <w:r>
        <w:rPr>
          <w:rFonts w:hint="eastAsia" w:ascii="仿宋" w:hAnsi="仿宋" w:eastAsia="仿宋" w:cs="仿宋_GB2312"/>
          <w:sz w:val="32"/>
          <w:szCs w:val="32"/>
          <w:lang w:val="en-US" w:eastAsia="zh-CN"/>
        </w:rPr>
        <w:t>社会保障和就业支出—</w:t>
      </w:r>
      <w:r>
        <w:rPr>
          <w:rFonts w:hint="eastAsia" w:ascii="仿宋" w:hAnsi="仿宋" w:eastAsia="仿宋"/>
          <w:sz w:val="32"/>
          <w:szCs w:val="32"/>
          <w:lang w:val="en-US" w:eastAsia="zh-CN"/>
        </w:rPr>
        <w:t>行政事业单位离退休—其他行政事业单位离退休支出15万元。主要用于离退休人员过节费等。</w:t>
      </w:r>
    </w:p>
    <w:p>
      <w:pPr>
        <w:pageBreakBefore w:val="0"/>
        <w:tabs>
          <w:tab w:val="left" w:pos="7513"/>
        </w:tabs>
        <w:kinsoku/>
        <w:wordWrap/>
        <w:overflowPunct/>
        <w:topLinePunct w:val="0"/>
        <w:autoSpaceDE/>
        <w:autoSpaceDN/>
        <w:bidi w:val="0"/>
        <w:adjustRightInd w:val="0"/>
        <w:snapToGrid w:val="0"/>
        <w:spacing w:line="500" w:lineRule="exact"/>
        <w:ind w:firstLine="480" w:firstLineChars="15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（十二）</w:t>
      </w:r>
      <w:r>
        <w:rPr>
          <w:rFonts w:hint="eastAsia" w:ascii="仿宋" w:hAnsi="仿宋" w:eastAsia="仿宋" w:cs="仿宋_GB2312"/>
          <w:sz w:val="32"/>
          <w:szCs w:val="32"/>
          <w:lang w:val="en-US" w:eastAsia="zh-CN"/>
        </w:rPr>
        <w:t>社会保障和就业支出—</w:t>
      </w:r>
      <w:r>
        <w:rPr>
          <w:rFonts w:hint="eastAsia" w:ascii="仿宋" w:hAnsi="仿宋" w:eastAsia="仿宋"/>
          <w:sz w:val="32"/>
          <w:szCs w:val="32"/>
          <w:lang w:val="en-US" w:eastAsia="zh-CN"/>
        </w:rPr>
        <w:t>抚恤—死亡抚恤支出3.6万元。主要用于过世职工抚恤金支出。</w:t>
      </w:r>
    </w:p>
    <w:p>
      <w:pPr>
        <w:pageBreakBefore w:val="0"/>
        <w:tabs>
          <w:tab w:val="left" w:pos="7513"/>
        </w:tabs>
        <w:kinsoku/>
        <w:wordWrap/>
        <w:overflowPunct/>
        <w:topLinePunct w:val="0"/>
        <w:autoSpaceDE/>
        <w:autoSpaceDN/>
        <w:bidi w:val="0"/>
        <w:adjustRightInd w:val="0"/>
        <w:snapToGrid w:val="0"/>
        <w:spacing w:line="500" w:lineRule="exact"/>
        <w:ind w:firstLine="480" w:firstLineChars="15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（十三）</w:t>
      </w:r>
      <w:r>
        <w:rPr>
          <w:rFonts w:hint="eastAsia" w:ascii="仿宋" w:hAnsi="仿宋" w:eastAsia="仿宋" w:cs="仿宋_GB2312"/>
          <w:sz w:val="32"/>
          <w:szCs w:val="32"/>
          <w:lang w:val="en-US" w:eastAsia="zh-CN"/>
        </w:rPr>
        <w:t>社会保障和就业支出—</w:t>
      </w:r>
      <w:r>
        <w:rPr>
          <w:rFonts w:hint="eastAsia" w:ascii="仿宋" w:hAnsi="仿宋" w:eastAsia="仿宋"/>
          <w:sz w:val="32"/>
          <w:szCs w:val="32"/>
          <w:lang w:val="en-US" w:eastAsia="zh-CN"/>
        </w:rPr>
        <w:t>其他社会保障和就业支出(款)—其他社会保障和就业支出(项）支出1.15万元。主要用于职工的失业保险、工伤保险缴费等。</w:t>
      </w:r>
    </w:p>
    <w:p>
      <w:pPr>
        <w:pageBreakBefore w:val="0"/>
        <w:tabs>
          <w:tab w:val="left" w:pos="7513"/>
        </w:tabs>
        <w:kinsoku/>
        <w:wordWrap/>
        <w:overflowPunct/>
        <w:topLinePunct w:val="0"/>
        <w:autoSpaceDE/>
        <w:autoSpaceDN/>
        <w:bidi w:val="0"/>
        <w:adjustRightInd w:val="0"/>
        <w:snapToGrid w:val="0"/>
        <w:spacing w:line="500" w:lineRule="exact"/>
        <w:ind w:firstLine="480" w:firstLineChars="15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（十四）医疗卫生与计划生育支出—计划生育事务—计划生育机构支出10万元。主要用于乡卫生计生卫生服务中心的基本支出。</w:t>
      </w:r>
    </w:p>
    <w:p>
      <w:pPr>
        <w:pageBreakBefore w:val="0"/>
        <w:tabs>
          <w:tab w:val="left" w:pos="7513"/>
        </w:tabs>
        <w:kinsoku/>
        <w:wordWrap/>
        <w:overflowPunct/>
        <w:topLinePunct w:val="0"/>
        <w:autoSpaceDE/>
        <w:autoSpaceDN/>
        <w:bidi w:val="0"/>
        <w:adjustRightInd w:val="0"/>
        <w:snapToGrid w:val="0"/>
        <w:spacing w:line="500" w:lineRule="exact"/>
        <w:ind w:firstLine="480" w:firstLineChars="15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（十五）医疗卫生与计划生育支出—财政对基本医疗保险基金的补助—财政对职工基本医疗保险基金的补助支出14万元。主要用于单位为职工缴纳基本医疗保险的支出。</w:t>
      </w:r>
    </w:p>
    <w:p>
      <w:pPr>
        <w:pageBreakBefore w:val="0"/>
        <w:tabs>
          <w:tab w:val="left" w:pos="7513"/>
        </w:tabs>
        <w:kinsoku/>
        <w:wordWrap/>
        <w:overflowPunct/>
        <w:topLinePunct w:val="0"/>
        <w:autoSpaceDE/>
        <w:autoSpaceDN/>
        <w:bidi w:val="0"/>
        <w:adjustRightInd w:val="0"/>
        <w:snapToGrid w:val="0"/>
        <w:spacing w:line="500" w:lineRule="exact"/>
        <w:ind w:firstLine="480" w:firstLineChars="15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（十六）农林水支出—农业—事业运行支出15万元。主要用于乡农业和农村经济服务中心的基本支出。</w:t>
      </w:r>
    </w:p>
    <w:p>
      <w:pPr>
        <w:pageBreakBefore w:val="0"/>
        <w:tabs>
          <w:tab w:val="left" w:pos="7513"/>
        </w:tabs>
        <w:kinsoku/>
        <w:wordWrap/>
        <w:overflowPunct/>
        <w:topLinePunct w:val="0"/>
        <w:autoSpaceDE/>
        <w:autoSpaceDN/>
        <w:bidi w:val="0"/>
        <w:adjustRightInd w:val="0"/>
        <w:snapToGrid w:val="0"/>
        <w:spacing w:line="500" w:lineRule="exact"/>
        <w:ind w:firstLine="480" w:firstLineChars="15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（十七）农林水支出—水利—行政运行支出10万元。主要用于乡水利工作站的基本支出。</w:t>
      </w:r>
    </w:p>
    <w:p>
      <w:pPr>
        <w:pageBreakBefore w:val="0"/>
        <w:tabs>
          <w:tab w:val="left" w:pos="7513"/>
        </w:tabs>
        <w:kinsoku/>
        <w:wordWrap/>
        <w:overflowPunct/>
        <w:topLinePunct w:val="0"/>
        <w:autoSpaceDE/>
        <w:autoSpaceDN/>
        <w:bidi w:val="0"/>
        <w:adjustRightInd w:val="0"/>
        <w:snapToGrid w:val="0"/>
        <w:spacing w:line="500" w:lineRule="exact"/>
        <w:ind w:firstLine="480" w:firstLineChars="15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（十八）农林水支出—农村综合改革—对村民委员会和村党支部的补助支出43.22万元。主要用于村级组织运转保障支出。</w:t>
      </w:r>
    </w:p>
    <w:p>
      <w:pPr>
        <w:pageBreakBefore w:val="0"/>
        <w:tabs>
          <w:tab w:val="left" w:pos="7513"/>
        </w:tabs>
        <w:kinsoku/>
        <w:wordWrap/>
        <w:overflowPunct/>
        <w:topLinePunct w:val="0"/>
        <w:autoSpaceDE/>
        <w:autoSpaceDN/>
        <w:bidi w:val="0"/>
        <w:adjustRightInd w:val="0"/>
        <w:snapToGrid w:val="0"/>
        <w:spacing w:line="500" w:lineRule="exact"/>
        <w:ind w:firstLine="480" w:firstLineChars="15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（十九）农林水支出—农村综合改革—其他农村综合改革支出4.4万元。主要用于乡司法所助理人员支出等。</w:t>
      </w:r>
    </w:p>
    <w:p>
      <w:pPr>
        <w:pageBreakBefore w:val="0"/>
        <w:tabs>
          <w:tab w:val="left" w:pos="7513"/>
        </w:tabs>
        <w:kinsoku/>
        <w:wordWrap/>
        <w:overflowPunct/>
        <w:topLinePunct w:val="0"/>
        <w:autoSpaceDE/>
        <w:autoSpaceDN/>
        <w:bidi w:val="0"/>
        <w:adjustRightInd w:val="0"/>
        <w:snapToGrid w:val="0"/>
        <w:spacing w:line="500" w:lineRule="exact"/>
        <w:ind w:firstLine="480" w:firstLineChars="15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（二十）住房保障支出—住房改革支出—住房公积金支出36.6万元。主要用于单位为职工缴纳的住房公积金支出。</w:t>
      </w:r>
    </w:p>
    <w:p>
      <w:pPr>
        <w:pStyle w:val="3"/>
        <w:pageBreakBefore w:val="0"/>
        <w:kinsoku/>
        <w:wordWrap/>
        <w:overflowPunct/>
        <w:topLinePunct w:val="0"/>
        <w:autoSpaceDE/>
        <w:autoSpaceDN/>
        <w:bidi w:val="0"/>
        <w:adjustRightInd/>
        <w:snapToGrid/>
        <w:spacing w:line="500" w:lineRule="exact"/>
        <w:ind w:firstLine="643" w:firstLineChars="200"/>
        <w:textAlignment w:val="auto"/>
        <w:rPr>
          <w:rFonts w:hint="eastAsia" w:asciiTheme="majorEastAsia" w:hAnsiTheme="majorEastAsia" w:eastAsiaTheme="majorEastAsia" w:cstheme="majorEastAsia"/>
          <w:sz w:val="32"/>
          <w:szCs w:val="32"/>
        </w:rPr>
      </w:pPr>
      <w:bookmarkStart w:id="7" w:name="_Toc8644"/>
      <w:r>
        <w:rPr>
          <w:rFonts w:hint="eastAsia" w:asciiTheme="majorEastAsia" w:hAnsiTheme="majorEastAsia" w:eastAsiaTheme="majorEastAsia" w:cstheme="majorEastAsia"/>
          <w:sz w:val="32"/>
          <w:szCs w:val="32"/>
        </w:rPr>
        <w:t>三、政府性基金预算拨款支出情况</w:t>
      </w:r>
      <w:bookmarkEnd w:id="7"/>
    </w:p>
    <w:p>
      <w:pPr>
        <w:pageBreakBefore w:val="0"/>
        <w:tabs>
          <w:tab w:val="left" w:pos="7513"/>
        </w:tabs>
        <w:kinsoku/>
        <w:wordWrap/>
        <w:overflowPunct/>
        <w:topLinePunct w:val="0"/>
        <w:autoSpaceDE/>
        <w:autoSpaceDN/>
        <w:bidi w:val="0"/>
        <w:adjustRightInd w:val="0"/>
        <w:snapToGrid w:val="0"/>
        <w:spacing w:line="500" w:lineRule="exact"/>
        <w:ind w:firstLine="640" w:firstLineChars="200"/>
        <w:textAlignment w:val="auto"/>
        <w:rPr>
          <w:rFonts w:hint="eastAsia" w:asciiTheme="majorEastAsia" w:hAnsiTheme="majorEastAsia" w:eastAsiaTheme="majorEastAsia" w:cstheme="majorEastAsia"/>
          <w:kern w:val="0"/>
          <w:sz w:val="32"/>
          <w:szCs w:val="32"/>
        </w:rPr>
      </w:pPr>
      <w:r>
        <w:rPr>
          <w:rFonts w:hint="eastAsia" w:ascii="仿宋" w:hAnsi="仿宋" w:eastAsia="仿宋" w:cs="仿宋_GB2312"/>
          <w:sz w:val="32"/>
          <w:szCs w:val="32"/>
        </w:rPr>
        <w:t>本单位</w:t>
      </w:r>
      <w:r>
        <w:rPr>
          <w:rFonts w:hint="eastAsia" w:ascii="仿宋" w:hAnsi="仿宋" w:eastAsia="仿宋" w:cs="仿宋_GB2312"/>
          <w:sz w:val="32"/>
          <w:szCs w:val="32"/>
          <w:lang w:val="en-US" w:eastAsia="zh-CN"/>
        </w:rPr>
        <w:t>2018</w:t>
      </w:r>
      <w:r>
        <w:rPr>
          <w:rFonts w:hint="eastAsia" w:ascii="仿宋" w:hAnsi="仿宋" w:eastAsia="仿宋" w:cs="仿宋_GB2312"/>
          <w:sz w:val="32"/>
          <w:szCs w:val="32"/>
        </w:rPr>
        <w:t>年度政府性基金预算拨款安排的支出</w:t>
      </w:r>
      <w:r>
        <w:rPr>
          <w:rFonts w:hint="eastAsia" w:ascii="仿宋" w:hAnsi="仿宋" w:eastAsia="仿宋" w:cs="仿宋_GB2312"/>
          <w:sz w:val="32"/>
          <w:szCs w:val="32"/>
          <w:lang w:eastAsia="zh-CN"/>
        </w:rPr>
        <w:t>。</w:t>
      </w:r>
    </w:p>
    <w:p>
      <w:pPr>
        <w:pStyle w:val="3"/>
        <w:pageBreakBefore w:val="0"/>
        <w:kinsoku/>
        <w:wordWrap/>
        <w:overflowPunct/>
        <w:topLinePunct w:val="0"/>
        <w:autoSpaceDE/>
        <w:autoSpaceDN/>
        <w:bidi w:val="0"/>
        <w:adjustRightInd/>
        <w:snapToGrid/>
        <w:spacing w:line="500" w:lineRule="exact"/>
        <w:ind w:firstLine="643" w:firstLineChars="200"/>
        <w:textAlignment w:val="auto"/>
        <w:rPr>
          <w:rFonts w:hint="eastAsia" w:asciiTheme="majorEastAsia" w:hAnsiTheme="majorEastAsia" w:eastAsiaTheme="majorEastAsia" w:cstheme="majorEastAsia"/>
          <w:sz w:val="32"/>
          <w:szCs w:val="32"/>
        </w:rPr>
      </w:pPr>
      <w:bookmarkStart w:id="8" w:name="_Toc4443"/>
      <w:r>
        <w:rPr>
          <w:rFonts w:hint="eastAsia" w:asciiTheme="majorEastAsia" w:hAnsiTheme="majorEastAsia" w:eastAsiaTheme="majorEastAsia" w:cstheme="majorEastAsia"/>
          <w:sz w:val="32"/>
          <w:szCs w:val="32"/>
        </w:rPr>
        <w:t>四、财政拨款预算基本支出情况</w:t>
      </w:r>
      <w:bookmarkEnd w:id="8"/>
    </w:p>
    <w:p>
      <w:pPr>
        <w:pageBreakBefore w:val="0"/>
        <w:tabs>
          <w:tab w:val="left" w:pos="7513"/>
        </w:tabs>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_GB2312"/>
          <w:sz w:val="32"/>
          <w:szCs w:val="32"/>
        </w:rPr>
      </w:pPr>
      <w:r>
        <w:rPr>
          <w:rFonts w:hint="eastAsia" w:ascii="仿宋" w:hAnsi="仿宋" w:eastAsia="仿宋" w:cs="宋体"/>
          <w:bCs/>
          <w:sz w:val="32"/>
          <w:szCs w:val="32"/>
          <w:lang w:val="en-US" w:eastAsia="zh-CN"/>
        </w:rPr>
        <w:t>2018</w:t>
      </w:r>
      <w:r>
        <w:rPr>
          <w:rFonts w:hint="eastAsia" w:ascii="仿宋" w:hAnsi="仿宋" w:eastAsia="仿宋" w:cs="仿宋_GB2312"/>
          <w:sz w:val="32"/>
          <w:szCs w:val="32"/>
        </w:rPr>
        <w:t>年度财政拨款基本支出</w:t>
      </w:r>
      <w:r>
        <w:rPr>
          <w:rFonts w:hint="eastAsia" w:ascii="仿宋" w:hAnsi="仿宋" w:eastAsia="仿宋" w:cs="仿宋_GB2312"/>
          <w:sz w:val="32"/>
          <w:szCs w:val="32"/>
          <w:lang w:val="en-US" w:eastAsia="zh-CN"/>
        </w:rPr>
        <w:t>397.83</w:t>
      </w:r>
      <w:r>
        <w:rPr>
          <w:rFonts w:hint="eastAsia" w:ascii="仿宋" w:hAnsi="仿宋" w:eastAsia="仿宋" w:cs="仿宋_GB2312"/>
          <w:sz w:val="32"/>
          <w:szCs w:val="32"/>
        </w:rPr>
        <w:t>万元，其中：</w:t>
      </w:r>
    </w:p>
    <w:p>
      <w:pPr>
        <w:pageBreakBefore w:val="0"/>
        <w:tabs>
          <w:tab w:val="left" w:pos="7513"/>
        </w:tabs>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（一）人员经费</w:t>
      </w:r>
      <w:r>
        <w:rPr>
          <w:rFonts w:hint="eastAsia" w:ascii="仿宋" w:hAnsi="仿宋" w:eastAsia="仿宋" w:cs="仿宋_GB2312"/>
          <w:sz w:val="32"/>
          <w:szCs w:val="32"/>
          <w:lang w:val="en-US" w:eastAsia="zh-CN"/>
        </w:rPr>
        <w:t>272.46</w:t>
      </w:r>
      <w:r>
        <w:rPr>
          <w:rFonts w:hint="eastAsia" w:ascii="仿宋" w:hAnsi="仿宋" w:eastAsia="仿宋" w:cs="仿宋_GB2312"/>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pPr>
        <w:pageBreakBefore w:val="0"/>
        <w:tabs>
          <w:tab w:val="left" w:pos="7513"/>
        </w:tabs>
        <w:kinsoku/>
        <w:wordWrap/>
        <w:overflowPunct/>
        <w:topLinePunct w:val="0"/>
        <w:autoSpaceDE/>
        <w:autoSpaceDN/>
        <w:bidi w:val="0"/>
        <w:adjustRightInd w:val="0"/>
        <w:snapToGrid w:val="0"/>
        <w:spacing w:line="50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（二）公用经费</w:t>
      </w:r>
      <w:r>
        <w:rPr>
          <w:rFonts w:hint="eastAsia" w:ascii="仿宋" w:hAnsi="仿宋" w:eastAsia="仿宋" w:cs="仿宋_GB2312"/>
          <w:sz w:val="32"/>
          <w:szCs w:val="32"/>
          <w:lang w:val="en-US" w:eastAsia="zh-CN"/>
        </w:rPr>
        <w:t>41.17</w:t>
      </w:r>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pStyle w:val="3"/>
        <w:pageBreakBefore w:val="0"/>
        <w:kinsoku/>
        <w:wordWrap/>
        <w:overflowPunct/>
        <w:topLinePunct w:val="0"/>
        <w:autoSpaceDE/>
        <w:autoSpaceDN/>
        <w:bidi w:val="0"/>
        <w:adjustRightInd/>
        <w:snapToGrid/>
        <w:spacing w:line="500" w:lineRule="exact"/>
        <w:ind w:firstLine="643" w:firstLineChars="200"/>
        <w:textAlignment w:val="auto"/>
        <w:rPr>
          <w:rFonts w:hint="eastAsia" w:asciiTheme="majorEastAsia" w:hAnsiTheme="majorEastAsia" w:eastAsiaTheme="majorEastAsia" w:cstheme="majorEastAsia"/>
          <w:sz w:val="32"/>
          <w:szCs w:val="32"/>
        </w:rPr>
      </w:pPr>
      <w:bookmarkStart w:id="9" w:name="_Toc11216"/>
      <w:r>
        <w:rPr>
          <w:rFonts w:hint="eastAsia" w:asciiTheme="majorEastAsia" w:hAnsiTheme="majorEastAsia" w:eastAsiaTheme="majorEastAsia" w:cstheme="majorEastAsia"/>
          <w:sz w:val="32"/>
          <w:szCs w:val="32"/>
        </w:rPr>
        <w:t>五、一般公共预算“三公”经费支出情况</w:t>
      </w:r>
      <w:bookmarkEnd w:id="9"/>
    </w:p>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2018</w:t>
      </w:r>
      <w:r>
        <w:rPr>
          <w:rFonts w:hint="eastAsia" w:ascii="仿宋" w:hAnsi="仿宋" w:eastAsia="仿宋" w:cs="仿宋_GB2312"/>
          <w:sz w:val="32"/>
          <w:szCs w:val="32"/>
          <w:lang w:eastAsia="zh-CN"/>
        </w:rPr>
        <w:t>年度“三公”经费一般公共预算支出</w:t>
      </w:r>
      <w:r>
        <w:rPr>
          <w:rFonts w:hint="eastAsia" w:ascii="仿宋" w:hAnsi="仿宋" w:eastAsia="仿宋" w:cs="仿宋_GB2312"/>
          <w:sz w:val="32"/>
          <w:szCs w:val="32"/>
          <w:lang w:val="en-US" w:eastAsia="zh-CN"/>
        </w:rPr>
        <w:t>25.04</w:t>
      </w:r>
      <w:r>
        <w:rPr>
          <w:rFonts w:hint="eastAsia" w:ascii="仿宋" w:hAnsi="仿宋" w:eastAsia="仿宋" w:cs="仿宋_GB2312"/>
          <w:sz w:val="32"/>
          <w:szCs w:val="32"/>
          <w:lang w:eastAsia="zh-CN"/>
        </w:rPr>
        <w:t>万元，同比2017年减少</w:t>
      </w:r>
      <w:r>
        <w:rPr>
          <w:rFonts w:hint="eastAsia" w:ascii="仿宋" w:hAnsi="仿宋" w:eastAsia="仿宋" w:cs="仿宋_GB2312"/>
          <w:sz w:val="32"/>
          <w:szCs w:val="32"/>
          <w:lang w:val="en-US" w:eastAsia="zh-CN"/>
        </w:rPr>
        <w:t>0.07万元</w:t>
      </w:r>
      <w:r>
        <w:rPr>
          <w:rFonts w:hint="eastAsia" w:ascii="仿宋" w:hAnsi="仿宋" w:eastAsia="仿宋" w:cs="仿宋_GB2312"/>
          <w:sz w:val="32"/>
          <w:szCs w:val="32"/>
          <w:lang w:eastAsia="zh-CN"/>
        </w:rPr>
        <w:t>。具体情况如下：</w:t>
      </w:r>
    </w:p>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（一）因公出国（境）费</w:t>
      </w:r>
      <w:r>
        <w:rPr>
          <w:rFonts w:hint="eastAsia" w:ascii="仿宋" w:hAnsi="仿宋" w:eastAsia="仿宋" w:cs="仿宋_GB2312"/>
          <w:sz w:val="32"/>
          <w:szCs w:val="32"/>
          <w:lang w:val="en-US" w:eastAsia="zh-CN"/>
        </w:rPr>
        <w:t>0</w:t>
      </w:r>
      <w:r>
        <w:rPr>
          <w:rFonts w:hint="eastAsia" w:ascii="仿宋" w:hAnsi="仿宋" w:eastAsia="仿宋" w:cs="仿宋_GB2312"/>
          <w:sz w:val="32"/>
          <w:szCs w:val="32"/>
          <w:lang w:eastAsia="zh-CN"/>
        </w:rPr>
        <w:t>万元，同比2017年持平。</w:t>
      </w:r>
    </w:p>
    <w:p>
      <w:pPr>
        <w:pageBreakBefore w:val="0"/>
        <w:tabs>
          <w:tab w:val="left" w:pos="7513"/>
        </w:tabs>
        <w:kinsoku/>
        <w:wordWrap/>
        <w:overflowPunct/>
        <w:topLinePunct w:val="0"/>
        <w:bidi w:val="0"/>
        <w:adjustRightInd w:val="0"/>
        <w:snapToGrid w:val="0"/>
        <w:spacing w:line="500" w:lineRule="exact"/>
        <w:ind w:firstLine="704" w:firstLineChars="220"/>
        <w:textAlignment w:val="auto"/>
        <w:rPr>
          <w:rFonts w:hint="eastAsia" w:asciiTheme="majorEastAsia" w:hAnsiTheme="majorEastAsia" w:eastAsiaTheme="majorEastAsia" w:cstheme="majorEastAsia"/>
          <w:kern w:val="0"/>
          <w:sz w:val="32"/>
          <w:szCs w:val="32"/>
        </w:rPr>
      </w:pPr>
      <w:r>
        <w:rPr>
          <w:rFonts w:hint="eastAsia" w:ascii="仿宋" w:hAnsi="仿宋" w:eastAsia="仿宋" w:cs="仿宋_GB2312"/>
          <w:sz w:val="32"/>
          <w:szCs w:val="32"/>
          <w:lang w:eastAsia="zh-CN"/>
        </w:rPr>
        <w:t>（二）公务用车购置及运行费</w:t>
      </w:r>
      <w:r>
        <w:rPr>
          <w:rFonts w:hint="eastAsia" w:ascii="仿宋" w:hAnsi="仿宋" w:eastAsia="仿宋" w:cs="仿宋_GB2312"/>
          <w:sz w:val="32"/>
          <w:szCs w:val="32"/>
          <w:lang w:val="en-US" w:eastAsia="zh-CN"/>
        </w:rPr>
        <w:t>7.62</w:t>
      </w:r>
      <w:r>
        <w:rPr>
          <w:rFonts w:hint="eastAsia" w:ascii="仿宋" w:hAnsi="仿宋" w:eastAsia="仿宋" w:cs="仿宋_GB2312"/>
          <w:sz w:val="32"/>
          <w:szCs w:val="32"/>
          <w:lang w:eastAsia="zh-CN"/>
        </w:rPr>
        <w:t>万元，同比2017年减少</w:t>
      </w:r>
      <w:r>
        <w:rPr>
          <w:rFonts w:hint="eastAsia" w:ascii="仿宋" w:hAnsi="仿宋" w:eastAsia="仿宋" w:cs="仿宋_GB2312"/>
          <w:sz w:val="32"/>
          <w:szCs w:val="32"/>
          <w:lang w:val="en-US" w:eastAsia="zh-CN"/>
        </w:rPr>
        <w:t>0.02万元</w:t>
      </w:r>
      <w:r>
        <w:rPr>
          <w:rFonts w:hint="eastAsia" w:ascii="仿宋" w:hAnsi="仿宋" w:eastAsia="仿宋" w:cs="仿宋_GB2312"/>
          <w:sz w:val="32"/>
          <w:szCs w:val="32"/>
          <w:lang w:eastAsia="zh-CN"/>
        </w:rPr>
        <w:t>。其中：公务用车运行费</w:t>
      </w:r>
      <w:r>
        <w:rPr>
          <w:rFonts w:hint="eastAsia" w:ascii="仿宋" w:hAnsi="仿宋" w:eastAsia="仿宋" w:cs="仿宋_GB2312"/>
          <w:sz w:val="32"/>
          <w:szCs w:val="32"/>
          <w:lang w:val="en-US" w:eastAsia="zh-CN"/>
        </w:rPr>
        <w:t>7.62</w:t>
      </w:r>
      <w:r>
        <w:rPr>
          <w:rFonts w:hint="eastAsia" w:ascii="仿宋" w:hAnsi="仿宋" w:eastAsia="仿宋" w:cs="仿宋_GB2312"/>
          <w:sz w:val="32"/>
          <w:szCs w:val="32"/>
          <w:lang w:eastAsia="zh-CN"/>
        </w:rPr>
        <w:t>万元，主要用于公务用车燃油、维修、保险等方面支出，年末公务用车保有量</w:t>
      </w:r>
      <w:r>
        <w:rPr>
          <w:rFonts w:hint="eastAsia" w:ascii="仿宋" w:hAnsi="仿宋" w:eastAsia="仿宋" w:cs="仿宋_GB2312"/>
          <w:sz w:val="32"/>
          <w:szCs w:val="32"/>
          <w:lang w:val="en-US" w:eastAsia="zh-CN"/>
        </w:rPr>
        <w:t>2</w:t>
      </w:r>
      <w:r>
        <w:rPr>
          <w:rFonts w:hint="eastAsia" w:ascii="仿宋" w:hAnsi="仿宋" w:eastAsia="仿宋" w:cs="仿宋_GB2312"/>
          <w:sz w:val="32"/>
          <w:szCs w:val="32"/>
          <w:lang w:eastAsia="zh-CN"/>
        </w:rPr>
        <w:t>辆，同比2017年减少</w:t>
      </w:r>
      <w:r>
        <w:rPr>
          <w:rFonts w:hint="eastAsia" w:ascii="仿宋" w:hAnsi="仿宋" w:eastAsia="仿宋" w:cs="仿宋_GB2312"/>
          <w:sz w:val="32"/>
          <w:szCs w:val="32"/>
          <w:lang w:val="en-US" w:eastAsia="zh-CN"/>
        </w:rPr>
        <w:t>0.02万元</w:t>
      </w:r>
      <w:r>
        <w:rPr>
          <w:rFonts w:hint="eastAsia" w:ascii="仿宋" w:hAnsi="仿宋" w:eastAsia="仿宋" w:cs="仿宋_GB2312"/>
          <w:sz w:val="32"/>
          <w:szCs w:val="32"/>
          <w:lang w:eastAsia="zh-CN"/>
        </w:rPr>
        <w:t>，</w:t>
      </w:r>
      <w:r>
        <w:rPr>
          <w:rFonts w:ascii="仿宋" w:hAnsi="仿宋" w:eastAsia="仿宋" w:cs="仿宋_GB2312"/>
          <w:sz w:val="32"/>
          <w:szCs w:val="32"/>
        </w:rPr>
        <w:t>主要是</w:t>
      </w:r>
      <w:r>
        <w:rPr>
          <w:rFonts w:hint="eastAsia" w:ascii="仿宋" w:hAnsi="仿宋" w:eastAsia="仿宋" w:cs="仿宋_GB2312"/>
          <w:sz w:val="32"/>
          <w:szCs w:val="32"/>
          <w:lang w:eastAsia="zh-CN"/>
        </w:rPr>
        <w:t>严格落实公务用车相关规定，加强公务用车管理。</w:t>
      </w:r>
      <w:r>
        <w:rPr>
          <w:rFonts w:hint="eastAsia" w:ascii="仿宋" w:hAnsi="仿宋" w:eastAsia="仿宋" w:cs="仿宋_GB2312"/>
          <w:sz w:val="32"/>
          <w:szCs w:val="32"/>
          <w:lang w:eastAsia="zh-CN"/>
        </w:rPr>
        <w:br w:type="textWrapping"/>
      </w:r>
      <w:r>
        <w:rPr>
          <w:rFonts w:hint="eastAsia" w:ascii="仿宋" w:hAnsi="仿宋" w:eastAsia="仿宋" w:cs="仿宋_GB2312"/>
          <w:sz w:val="32"/>
          <w:szCs w:val="32"/>
          <w:lang w:eastAsia="zh-CN"/>
        </w:rPr>
        <w:t>　　（三）公务接待费</w:t>
      </w:r>
      <w:r>
        <w:rPr>
          <w:rFonts w:hint="eastAsia" w:ascii="仿宋" w:hAnsi="仿宋" w:eastAsia="仿宋" w:cs="仿宋_GB2312"/>
          <w:sz w:val="32"/>
          <w:szCs w:val="32"/>
          <w:lang w:val="en-US" w:eastAsia="zh-CN"/>
        </w:rPr>
        <w:t>17.42</w:t>
      </w:r>
      <w:r>
        <w:rPr>
          <w:rFonts w:hint="eastAsia" w:ascii="仿宋" w:hAnsi="仿宋" w:eastAsia="仿宋" w:cs="仿宋_GB2312"/>
          <w:sz w:val="32"/>
          <w:szCs w:val="32"/>
          <w:lang w:eastAsia="zh-CN"/>
        </w:rPr>
        <w:t>万元。主要用于上级各部门调研指导工作、客商考察项目等方面的接待活动方面；同比2017年减少</w:t>
      </w:r>
      <w:r>
        <w:rPr>
          <w:rFonts w:hint="eastAsia" w:ascii="仿宋" w:hAnsi="仿宋" w:eastAsia="仿宋" w:cs="仿宋_GB2312"/>
          <w:sz w:val="32"/>
          <w:szCs w:val="32"/>
          <w:lang w:val="en-US" w:eastAsia="zh-CN"/>
        </w:rPr>
        <w:t>0.05万元，主要是</w:t>
      </w:r>
      <w:r>
        <w:rPr>
          <w:rFonts w:hint="eastAsia" w:ascii="仿宋" w:hAnsi="仿宋" w:eastAsia="仿宋" w:cs="仿宋_GB2312"/>
          <w:sz w:val="32"/>
          <w:szCs w:val="32"/>
          <w:lang w:eastAsia="zh-CN"/>
        </w:rPr>
        <w:t>严格落实公务接待相关规定，加强公务接待管理效果</w:t>
      </w:r>
      <w:r>
        <w:rPr>
          <w:rFonts w:hint="eastAsia" w:ascii="仿宋" w:hAnsi="仿宋" w:eastAsia="仿宋" w:cs="仿宋_GB2312"/>
          <w:sz w:val="32"/>
          <w:szCs w:val="32"/>
        </w:rPr>
        <w:t>。</w:t>
      </w:r>
    </w:p>
    <w:p>
      <w:pPr>
        <w:pStyle w:val="3"/>
        <w:pageBreakBefore w:val="0"/>
        <w:kinsoku/>
        <w:wordWrap/>
        <w:overflowPunct/>
        <w:topLinePunct w:val="0"/>
        <w:autoSpaceDE/>
        <w:autoSpaceDN/>
        <w:bidi w:val="0"/>
        <w:adjustRightInd/>
        <w:snapToGrid/>
        <w:spacing w:line="500" w:lineRule="exact"/>
        <w:ind w:firstLine="643" w:firstLineChars="200"/>
        <w:textAlignment w:val="auto"/>
        <w:rPr>
          <w:rFonts w:hint="eastAsia" w:asciiTheme="majorEastAsia" w:hAnsiTheme="majorEastAsia" w:eastAsiaTheme="majorEastAsia" w:cstheme="majorEastAsia"/>
          <w:sz w:val="32"/>
          <w:szCs w:val="32"/>
        </w:rPr>
      </w:pPr>
      <w:bookmarkStart w:id="10" w:name="_Toc14262"/>
      <w:r>
        <w:rPr>
          <w:rFonts w:hint="eastAsia" w:asciiTheme="majorEastAsia" w:hAnsiTheme="majorEastAsia" w:eastAsiaTheme="majorEastAsia" w:cstheme="majorEastAsia"/>
          <w:sz w:val="32"/>
          <w:szCs w:val="32"/>
        </w:rPr>
        <w:t>六、预算绩效目标情况</w:t>
      </w:r>
      <w:bookmarkEnd w:id="10"/>
    </w:p>
    <w:p>
      <w:pPr>
        <w:pageBreakBefore w:val="0"/>
        <w:tabs>
          <w:tab w:val="left" w:pos="7513"/>
        </w:tabs>
        <w:kinsoku/>
        <w:wordWrap/>
        <w:overflowPunct/>
        <w:topLinePunct w:val="0"/>
        <w:autoSpaceDE/>
        <w:autoSpaceDN/>
        <w:bidi w:val="0"/>
        <w:adjustRightInd w:val="0"/>
        <w:snapToGrid w:val="0"/>
        <w:spacing w:line="500" w:lineRule="exact"/>
        <w:ind w:firstLine="640" w:firstLineChars="200"/>
        <w:textAlignment w:val="auto"/>
        <w:rPr>
          <w:rFonts w:hint="default" w:ascii="仿宋" w:hAnsi="仿宋" w:eastAsia="仿宋" w:cs="仿宋_GB2312"/>
          <w:sz w:val="32"/>
          <w:szCs w:val="32"/>
          <w:lang w:val="en-US"/>
        </w:rPr>
      </w:pPr>
      <w:r>
        <w:rPr>
          <w:rFonts w:hint="eastAsia" w:ascii="仿宋" w:hAnsi="仿宋" w:eastAsia="仿宋" w:cs="仿宋_GB2312"/>
          <w:sz w:val="32"/>
          <w:szCs w:val="32"/>
          <w:lang w:val="en-US" w:eastAsia="zh-CN"/>
        </w:rPr>
        <w:t>本单位2018年度预算收入有县级财政转移支付收入为主，无预算绩效情况说明。</w:t>
      </w:r>
    </w:p>
    <w:p>
      <w:pPr>
        <w:pStyle w:val="3"/>
        <w:pageBreakBefore w:val="0"/>
        <w:kinsoku/>
        <w:wordWrap/>
        <w:overflowPunct/>
        <w:topLinePunct w:val="0"/>
        <w:autoSpaceDE/>
        <w:autoSpaceDN/>
        <w:bidi w:val="0"/>
        <w:adjustRightInd/>
        <w:snapToGrid/>
        <w:spacing w:line="500" w:lineRule="exact"/>
        <w:ind w:firstLine="643" w:firstLineChars="200"/>
        <w:textAlignment w:val="auto"/>
        <w:rPr>
          <w:rFonts w:hint="eastAsia" w:asciiTheme="majorEastAsia" w:hAnsiTheme="majorEastAsia" w:eastAsiaTheme="majorEastAsia" w:cstheme="majorEastAsia"/>
          <w:sz w:val="32"/>
          <w:szCs w:val="32"/>
        </w:rPr>
      </w:pPr>
      <w:bookmarkStart w:id="11" w:name="_Toc32101"/>
      <w:r>
        <w:rPr>
          <w:rFonts w:hint="eastAsia" w:asciiTheme="majorEastAsia" w:hAnsiTheme="majorEastAsia" w:eastAsiaTheme="majorEastAsia" w:cstheme="majorEastAsia"/>
          <w:sz w:val="32"/>
          <w:szCs w:val="32"/>
        </w:rPr>
        <w:t>七、其他重要事项说明</w:t>
      </w:r>
      <w:bookmarkEnd w:id="11"/>
    </w:p>
    <w:p>
      <w:pPr>
        <w:keepNext w:val="0"/>
        <w:keepLines w:val="0"/>
        <w:pageBreakBefore w:val="0"/>
        <w:widowControl w:val="0"/>
        <w:tabs>
          <w:tab w:val="left" w:pos="7513"/>
        </w:tabs>
        <w:kinsoku/>
        <w:wordWrap/>
        <w:overflowPunct/>
        <w:topLinePunct w:val="0"/>
        <w:bidi w:val="0"/>
        <w:adjustRightInd w:val="0"/>
        <w:snapToGrid w:val="0"/>
        <w:spacing w:line="500" w:lineRule="exact"/>
        <w:ind w:firstLine="643" w:firstLineChars="200"/>
        <w:textAlignment w:val="auto"/>
        <w:rPr>
          <w:rFonts w:hint="eastAsia" w:ascii="黑体" w:hAnsi="黑体" w:eastAsia="黑体" w:cs="仿宋_GB2312"/>
          <w:bCs/>
          <w:sz w:val="32"/>
          <w:szCs w:val="32"/>
          <w:lang w:eastAsia="zh-CN"/>
        </w:rPr>
      </w:pPr>
      <w:r>
        <w:rPr>
          <w:rFonts w:hint="eastAsia" w:ascii="楷体" w:hAnsi="楷体" w:eastAsia="楷体"/>
          <w:b/>
          <w:sz w:val="32"/>
          <w:szCs w:val="32"/>
        </w:rPr>
        <w:t>（一）机关运行</w:t>
      </w:r>
      <w:r>
        <w:rPr>
          <w:rFonts w:hint="eastAsia" w:ascii="楷体" w:hAnsi="楷体" w:eastAsia="楷体" w:cs="Times New Roman"/>
          <w:b/>
          <w:sz w:val="32"/>
          <w:szCs w:val="32"/>
        </w:rPr>
        <w:t>经费</w:t>
      </w:r>
      <w:r>
        <w:rPr>
          <w:rFonts w:hint="eastAsia" w:ascii="楷体" w:hAnsi="楷体" w:eastAsia="楷体" w:cs="Times New Roman"/>
          <w:b/>
          <w:sz w:val="32"/>
          <w:szCs w:val="32"/>
          <w:lang w:eastAsia="zh-CN"/>
        </w:rPr>
        <w:t>预算情况</w:t>
      </w:r>
    </w:p>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2018年度机关运行经费预算支出41.17万元。主要用于单位购买服务、行政办公、电费等支出。</w:t>
      </w:r>
    </w:p>
    <w:p>
      <w:pPr>
        <w:keepNext w:val="0"/>
        <w:keepLines w:val="0"/>
        <w:pageBreakBefore w:val="0"/>
        <w:widowControl w:val="0"/>
        <w:tabs>
          <w:tab w:val="left" w:pos="7513"/>
        </w:tabs>
        <w:kinsoku/>
        <w:wordWrap/>
        <w:overflowPunct/>
        <w:topLinePunct w:val="0"/>
        <w:bidi w:val="0"/>
        <w:adjustRightInd w:val="0"/>
        <w:snapToGrid w:val="0"/>
        <w:spacing w:line="500" w:lineRule="exact"/>
        <w:ind w:firstLine="640" w:firstLineChars="200"/>
        <w:textAlignment w:val="auto"/>
        <w:rPr>
          <w:rFonts w:hint="eastAsia" w:ascii="楷体" w:hAnsi="楷体" w:eastAsia="楷体" w:cs="仿宋_GB2312"/>
          <w:sz w:val="32"/>
          <w:szCs w:val="32"/>
          <w:lang w:eastAsia="zh-CN"/>
        </w:rPr>
      </w:pPr>
      <w:r>
        <w:rPr>
          <w:rFonts w:hint="eastAsia" w:ascii="楷体" w:hAnsi="楷体" w:eastAsia="楷体" w:cs="仿宋_GB2312"/>
          <w:sz w:val="32"/>
          <w:szCs w:val="32"/>
          <w:lang w:eastAsia="zh-CN"/>
        </w:rPr>
        <w:t>注：本单位因事业单位与行政单位合并做账核算，故机关运转经费是包含</w:t>
      </w:r>
      <w:r>
        <w:rPr>
          <w:rFonts w:hint="eastAsia" w:ascii="楷体" w:hAnsi="楷体" w:eastAsia="楷体" w:cs="仿宋_GB2312"/>
          <w:sz w:val="32"/>
          <w:szCs w:val="32"/>
          <w:lang w:val="en-US" w:eastAsia="zh-CN"/>
        </w:rPr>
        <w:t>大田乡政府本级</w:t>
      </w:r>
      <w:r>
        <w:rPr>
          <w:rFonts w:hint="eastAsia" w:ascii="楷体" w:hAnsi="楷体" w:eastAsia="楷体" w:cs="仿宋_GB2312"/>
          <w:sz w:val="32"/>
          <w:szCs w:val="32"/>
          <w:lang w:eastAsia="zh-CN"/>
        </w:rPr>
        <w:t>及</w:t>
      </w:r>
      <w:r>
        <w:rPr>
          <w:rFonts w:hint="eastAsia" w:ascii="楷体" w:hAnsi="楷体" w:eastAsia="楷体" w:cs="仿宋_GB2312"/>
          <w:sz w:val="32"/>
          <w:szCs w:val="32"/>
          <w:lang w:val="en-US" w:eastAsia="zh-CN"/>
        </w:rPr>
        <w:t>5</w:t>
      </w:r>
      <w:r>
        <w:rPr>
          <w:rFonts w:hint="eastAsia" w:ascii="楷体" w:hAnsi="楷体" w:eastAsia="楷体" w:cs="仿宋_GB2312"/>
          <w:sz w:val="32"/>
          <w:szCs w:val="32"/>
          <w:lang w:eastAsia="zh-CN"/>
        </w:rPr>
        <w:t>个下属事业单位。</w:t>
      </w:r>
    </w:p>
    <w:p>
      <w:pPr>
        <w:keepNext w:val="0"/>
        <w:keepLines w:val="0"/>
        <w:pageBreakBefore w:val="0"/>
        <w:widowControl w:val="0"/>
        <w:kinsoku/>
        <w:wordWrap/>
        <w:overflowPunct/>
        <w:topLinePunct w:val="0"/>
        <w:autoSpaceDE w:val="0"/>
        <w:autoSpaceDN w:val="0"/>
        <w:bidi w:val="0"/>
        <w:adjustRightInd w:val="0"/>
        <w:spacing w:line="500" w:lineRule="exact"/>
        <w:ind w:firstLine="643" w:firstLineChars="200"/>
        <w:jc w:val="left"/>
        <w:textAlignment w:val="auto"/>
        <w:rPr>
          <w:rFonts w:ascii="黑体" w:hAnsi="黑体" w:eastAsia="黑体" w:cs="仿宋_GB2312"/>
          <w:kern w:val="0"/>
          <w:sz w:val="32"/>
          <w:szCs w:val="32"/>
        </w:rPr>
      </w:pPr>
      <w:r>
        <w:rPr>
          <w:rFonts w:hint="eastAsia" w:ascii="楷体" w:hAnsi="楷体" w:eastAsia="楷体"/>
          <w:b/>
          <w:sz w:val="32"/>
          <w:szCs w:val="32"/>
        </w:rPr>
        <w:t>（二）政府采购</w:t>
      </w:r>
      <w:r>
        <w:rPr>
          <w:rFonts w:hint="eastAsia" w:ascii="楷体" w:hAnsi="楷体" w:eastAsia="楷体"/>
          <w:b/>
          <w:sz w:val="32"/>
          <w:szCs w:val="32"/>
          <w:lang w:eastAsia="zh-CN"/>
        </w:rPr>
        <w:t>预算</w:t>
      </w:r>
      <w:r>
        <w:rPr>
          <w:rFonts w:hint="eastAsia" w:ascii="楷体" w:hAnsi="楷体" w:eastAsia="楷体"/>
          <w:b/>
          <w:sz w:val="32"/>
          <w:szCs w:val="32"/>
        </w:rPr>
        <w:t>情况</w:t>
      </w:r>
    </w:p>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本单位2018年度政府采购支出总额2.11万元。其中：政府采购货物支出2.11万元、政府采购工程支出0万元、政府采购服务支出0万元。</w:t>
      </w:r>
    </w:p>
    <w:p>
      <w:pPr>
        <w:keepNext w:val="0"/>
        <w:keepLines w:val="0"/>
        <w:pageBreakBefore w:val="0"/>
        <w:widowControl w:val="0"/>
        <w:tabs>
          <w:tab w:val="left" w:pos="7513"/>
        </w:tabs>
        <w:kinsoku/>
        <w:wordWrap/>
        <w:overflowPunct/>
        <w:topLinePunct w:val="0"/>
        <w:bidi w:val="0"/>
        <w:adjustRightInd w:val="0"/>
        <w:snapToGrid w:val="0"/>
        <w:spacing w:line="500" w:lineRule="exact"/>
        <w:ind w:firstLine="707" w:firstLineChars="220"/>
        <w:textAlignment w:val="auto"/>
        <w:rPr>
          <w:rFonts w:ascii="黑体" w:hAnsi="黑体" w:eastAsia="黑体"/>
          <w:sz w:val="32"/>
          <w:szCs w:val="32"/>
        </w:rPr>
      </w:pPr>
      <w:r>
        <w:rPr>
          <w:rFonts w:hint="eastAsia" w:ascii="楷体" w:hAnsi="楷体" w:eastAsia="楷体"/>
          <w:b/>
          <w:sz w:val="32"/>
          <w:szCs w:val="32"/>
        </w:rPr>
        <w:t>（三）国有资产占用使用情况</w:t>
      </w:r>
      <w:r>
        <w:rPr>
          <w:rFonts w:ascii="黑体" w:hAnsi="黑体" w:eastAsia="黑体"/>
          <w:sz w:val="32"/>
          <w:szCs w:val="32"/>
        </w:rPr>
        <w:t xml:space="preserve"> </w:t>
      </w:r>
    </w:p>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宋体" w:hAnsi="宋体" w:eastAsia="宋体"/>
          <w:b/>
          <w:sz w:val="36"/>
          <w:szCs w:val="36"/>
          <w:lang w:eastAsia="zh-CN"/>
        </w:rPr>
      </w:pPr>
      <w:r>
        <w:rPr>
          <w:rFonts w:hint="eastAsia" w:ascii="仿宋" w:hAnsi="仿宋" w:eastAsia="仿宋" w:cs="仿宋_GB2312"/>
          <w:sz w:val="32"/>
          <w:szCs w:val="32"/>
          <w:lang w:val="en-US" w:eastAsia="zh-CN"/>
        </w:rPr>
        <w:t>2017年12月31日，本部门共有车辆2辆，其中：省部级领导干部用车0辆、一般公务用车2辆、一般执法执勤用车0辆、特种专业技术用0辆、其他用车0辆；单价50万元（含）以上通用设备0台（套），单价100万元（含）以上专用设备0台（套）。</w:t>
      </w:r>
    </w:p>
    <w:p>
      <w:pPr>
        <w:pStyle w:val="2"/>
        <w:pageBreakBefore w:val="0"/>
        <w:kinsoku/>
        <w:wordWrap/>
        <w:overflowPunct/>
        <w:topLinePunct w:val="0"/>
        <w:bidi w:val="0"/>
        <w:spacing w:line="500" w:lineRule="exact"/>
        <w:textAlignment w:val="auto"/>
        <w:rPr>
          <w:rFonts w:hint="eastAsia" w:asciiTheme="majorEastAsia" w:hAnsiTheme="majorEastAsia" w:eastAsiaTheme="majorEastAsia" w:cstheme="majorEastAsia"/>
          <w:sz w:val="36"/>
          <w:szCs w:val="36"/>
          <w:lang w:eastAsia="zh-CN"/>
        </w:rPr>
      </w:pPr>
      <w:bookmarkStart w:id="12" w:name="_Toc16036"/>
      <w:r>
        <w:rPr>
          <w:rFonts w:hint="eastAsia" w:asciiTheme="majorEastAsia" w:hAnsiTheme="majorEastAsia" w:eastAsiaTheme="majorEastAsia" w:cstheme="majorEastAsia"/>
          <w:sz w:val="36"/>
          <w:szCs w:val="36"/>
          <w:lang w:eastAsia="zh-CN"/>
        </w:rPr>
        <w:t>第三部分 名词解释</w:t>
      </w:r>
      <w:bookmarkEnd w:id="12"/>
    </w:p>
    <w:p>
      <w:pPr>
        <w:pageBreakBefore w:val="0"/>
        <w:kinsoku/>
        <w:wordWrap/>
        <w:overflowPunct/>
        <w:topLinePunct w:val="0"/>
        <w:bidi w:val="0"/>
        <w:spacing w:line="500" w:lineRule="exact"/>
        <w:ind w:firstLine="707" w:firstLineChars="221"/>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1.财政拨款收入：指财政当年拨付的资金。</w:t>
      </w:r>
      <w:r>
        <w:rPr>
          <w:rFonts w:ascii="仿宋" w:hAnsi="仿宋" w:eastAsia="仿宋" w:cs="仿宋"/>
          <w:color w:val="000000"/>
          <w:kern w:val="0"/>
          <w:sz w:val="32"/>
          <w:szCs w:val="32"/>
        </w:rPr>
        <w:t xml:space="preserve"> </w:t>
      </w:r>
    </w:p>
    <w:p>
      <w:pPr>
        <w:pageBreakBefore w:val="0"/>
        <w:kinsoku/>
        <w:wordWrap/>
        <w:overflowPunct/>
        <w:topLinePunct w:val="0"/>
        <w:bidi w:val="0"/>
        <w:spacing w:line="500" w:lineRule="exact"/>
        <w:ind w:firstLine="707" w:firstLineChars="221"/>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2.事业收入：指事业单位开展专业业务活动及辅助活动所取得的收入。</w:t>
      </w:r>
    </w:p>
    <w:p>
      <w:pPr>
        <w:pageBreakBefore w:val="0"/>
        <w:kinsoku/>
        <w:wordWrap/>
        <w:overflowPunct/>
        <w:topLinePunct w:val="0"/>
        <w:bidi w:val="0"/>
        <w:spacing w:line="500" w:lineRule="exact"/>
        <w:ind w:firstLine="707" w:firstLineChars="221"/>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3.经营收入：指事业单位在专业业务活动及其辅助活动之外开展非独立核算经营活动取得的收入。</w:t>
      </w:r>
      <w:r>
        <w:rPr>
          <w:rFonts w:ascii="仿宋" w:hAnsi="仿宋" w:eastAsia="仿宋" w:cs="仿宋"/>
          <w:color w:val="000000"/>
          <w:kern w:val="0"/>
          <w:sz w:val="32"/>
          <w:szCs w:val="32"/>
        </w:rPr>
        <w:t xml:space="preserve"> </w:t>
      </w:r>
    </w:p>
    <w:p>
      <w:pPr>
        <w:pageBreakBefore w:val="0"/>
        <w:kinsoku/>
        <w:wordWrap/>
        <w:overflowPunct/>
        <w:topLinePunct w:val="0"/>
        <w:bidi w:val="0"/>
        <w:spacing w:line="500" w:lineRule="exact"/>
        <w:ind w:firstLine="707" w:firstLineChars="221"/>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4.其他收入：指除上述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等以外的收入。主要是按规定动用的售房收入、存款利息收入等。</w:t>
      </w:r>
      <w:r>
        <w:rPr>
          <w:rFonts w:ascii="仿宋" w:hAnsi="仿宋" w:eastAsia="仿宋" w:cs="仿宋"/>
          <w:color w:val="000000"/>
          <w:kern w:val="0"/>
          <w:sz w:val="32"/>
          <w:szCs w:val="32"/>
        </w:rPr>
        <w:t xml:space="preserve"> </w:t>
      </w:r>
    </w:p>
    <w:p>
      <w:pPr>
        <w:pageBreakBefore w:val="0"/>
        <w:kinsoku/>
        <w:wordWrap/>
        <w:overflowPunct/>
        <w:topLinePunct w:val="0"/>
        <w:bidi w:val="0"/>
        <w:spacing w:line="500" w:lineRule="exact"/>
        <w:ind w:firstLine="707" w:firstLineChars="221"/>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5.用事业基金弥补收支差额：指事业单位在当年的</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其他收入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r>
        <w:rPr>
          <w:rFonts w:ascii="仿宋" w:hAnsi="仿宋" w:eastAsia="仿宋" w:cs="仿宋"/>
          <w:color w:val="000000"/>
          <w:kern w:val="0"/>
          <w:sz w:val="32"/>
          <w:szCs w:val="32"/>
        </w:rPr>
        <w:t xml:space="preserve"> </w:t>
      </w:r>
    </w:p>
    <w:p>
      <w:pPr>
        <w:pageBreakBefore w:val="0"/>
        <w:kinsoku/>
        <w:wordWrap/>
        <w:overflowPunct/>
        <w:topLinePunct w:val="0"/>
        <w:bidi w:val="0"/>
        <w:spacing w:line="500" w:lineRule="exact"/>
        <w:ind w:firstLine="707" w:firstLineChars="221"/>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6.年初结转和结余：指以前年度尚未完成、结转到本年按有关规定继续使用的资金。</w:t>
      </w:r>
    </w:p>
    <w:p>
      <w:pPr>
        <w:pStyle w:val="11"/>
        <w:pageBreakBefore w:val="0"/>
        <w:kinsoku/>
        <w:wordWrap/>
        <w:overflowPunct/>
        <w:topLinePunct w:val="0"/>
        <w:bidi w:val="0"/>
        <w:spacing w:line="500" w:lineRule="exact"/>
        <w:ind w:firstLine="640"/>
        <w:textAlignment w:val="auto"/>
        <w:rPr>
          <w:rFonts w:hAnsi="仿宋"/>
          <w:sz w:val="32"/>
          <w:szCs w:val="32"/>
        </w:rPr>
      </w:pPr>
      <w:r>
        <w:rPr>
          <w:rFonts w:hint="eastAsia" w:hAnsi="仿宋"/>
          <w:sz w:val="32"/>
          <w:szCs w:val="32"/>
        </w:rPr>
        <w:t>7.结余分配：指事业单位按规定提取的职工福利基金、事业基金和缴纳的所得税，以及建设单位按规定应交回的基本建设竣工项目结余资金。</w:t>
      </w:r>
      <w:r>
        <w:rPr>
          <w:rFonts w:hAnsi="仿宋"/>
          <w:sz w:val="32"/>
          <w:szCs w:val="32"/>
        </w:rPr>
        <w:t xml:space="preserve"> </w:t>
      </w:r>
    </w:p>
    <w:p>
      <w:pPr>
        <w:pStyle w:val="11"/>
        <w:pageBreakBefore w:val="0"/>
        <w:kinsoku/>
        <w:wordWrap/>
        <w:overflowPunct/>
        <w:topLinePunct w:val="0"/>
        <w:bidi w:val="0"/>
        <w:spacing w:line="500" w:lineRule="exact"/>
        <w:ind w:firstLine="640"/>
        <w:textAlignment w:val="auto"/>
        <w:rPr>
          <w:rFonts w:hAnsi="仿宋"/>
          <w:sz w:val="32"/>
          <w:szCs w:val="32"/>
        </w:rPr>
      </w:pPr>
      <w:r>
        <w:rPr>
          <w:rFonts w:hint="eastAsia" w:hAnsi="仿宋"/>
          <w:sz w:val="32"/>
          <w:szCs w:val="32"/>
        </w:rPr>
        <w:t>8.年末结转和结余：指本年度或以前年度预算安排、因客观条件发生变化无法按原计划实施，需延迟到以后年度按有关规定继续使用的资金。</w:t>
      </w:r>
      <w:r>
        <w:rPr>
          <w:rFonts w:hAnsi="仿宋"/>
          <w:sz w:val="32"/>
          <w:szCs w:val="32"/>
        </w:rPr>
        <w:t xml:space="preserve"> </w:t>
      </w:r>
    </w:p>
    <w:p>
      <w:pPr>
        <w:pStyle w:val="11"/>
        <w:pageBreakBefore w:val="0"/>
        <w:kinsoku/>
        <w:wordWrap/>
        <w:overflowPunct/>
        <w:topLinePunct w:val="0"/>
        <w:bidi w:val="0"/>
        <w:spacing w:line="500" w:lineRule="exact"/>
        <w:ind w:firstLine="640"/>
        <w:textAlignment w:val="auto"/>
        <w:rPr>
          <w:rFonts w:hAnsi="仿宋"/>
          <w:sz w:val="32"/>
          <w:szCs w:val="32"/>
        </w:rPr>
      </w:pPr>
      <w:r>
        <w:rPr>
          <w:rFonts w:hint="eastAsia" w:hAnsi="仿宋"/>
          <w:sz w:val="32"/>
          <w:szCs w:val="32"/>
        </w:rPr>
        <w:t>9.基本支出：指为保障机构正常运转、完成日常工作任务而发生的人员支出和公用支出。</w:t>
      </w:r>
      <w:r>
        <w:rPr>
          <w:rFonts w:hAnsi="仿宋"/>
          <w:sz w:val="32"/>
          <w:szCs w:val="32"/>
        </w:rPr>
        <w:t xml:space="preserve"> </w:t>
      </w:r>
    </w:p>
    <w:p>
      <w:pPr>
        <w:pStyle w:val="11"/>
        <w:pageBreakBefore w:val="0"/>
        <w:kinsoku/>
        <w:wordWrap/>
        <w:overflowPunct/>
        <w:topLinePunct w:val="0"/>
        <w:bidi w:val="0"/>
        <w:spacing w:line="500" w:lineRule="exact"/>
        <w:ind w:firstLine="640"/>
        <w:textAlignment w:val="auto"/>
        <w:rPr>
          <w:rFonts w:hAnsi="仿宋"/>
          <w:sz w:val="32"/>
          <w:szCs w:val="32"/>
        </w:rPr>
      </w:pPr>
      <w:r>
        <w:rPr>
          <w:rFonts w:hint="eastAsia" w:hAnsi="仿宋"/>
          <w:sz w:val="32"/>
          <w:szCs w:val="32"/>
        </w:rPr>
        <w:t>10.项目支出：指在基本支出之外为完成特定行政任务和事业发展目标所发生的支出。</w:t>
      </w:r>
      <w:r>
        <w:rPr>
          <w:rFonts w:hAnsi="仿宋"/>
          <w:sz w:val="32"/>
          <w:szCs w:val="32"/>
        </w:rPr>
        <w:t xml:space="preserve"> </w:t>
      </w:r>
    </w:p>
    <w:p>
      <w:pPr>
        <w:pStyle w:val="11"/>
        <w:pageBreakBefore w:val="0"/>
        <w:kinsoku/>
        <w:wordWrap/>
        <w:overflowPunct/>
        <w:topLinePunct w:val="0"/>
        <w:bidi w:val="0"/>
        <w:spacing w:line="500" w:lineRule="exact"/>
        <w:ind w:firstLine="640"/>
        <w:textAlignment w:val="auto"/>
        <w:rPr>
          <w:rFonts w:hAnsi="仿宋"/>
          <w:sz w:val="32"/>
          <w:szCs w:val="32"/>
        </w:rPr>
      </w:pPr>
      <w:r>
        <w:rPr>
          <w:rFonts w:hint="eastAsia" w:hAnsi="仿宋"/>
          <w:sz w:val="32"/>
          <w:szCs w:val="32"/>
        </w:rPr>
        <w:t>11.经营支出：指事业单位在专业业务活动及其辅助活动之外开展非独立核算经营活动发生的支出。</w:t>
      </w:r>
      <w:r>
        <w:rPr>
          <w:rFonts w:hAnsi="仿宋"/>
          <w:sz w:val="32"/>
          <w:szCs w:val="32"/>
        </w:rPr>
        <w:t xml:space="preserve"> </w:t>
      </w:r>
    </w:p>
    <w:p>
      <w:pPr>
        <w:pStyle w:val="11"/>
        <w:pageBreakBefore w:val="0"/>
        <w:kinsoku/>
        <w:wordWrap/>
        <w:overflowPunct/>
        <w:topLinePunct w:val="0"/>
        <w:bidi w:val="0"/>
        <w:spacing w:line="500" w:lineRule="exact"/>
        <w:ind w:firstLine="640"/>
        <w:textAlignment w:val="auto"/>
        <w:rPr>
          <w:rFonts w:hAnsi="仿宋"/>
          <w:sz w:val="32"/>
          <w:szCs w:val="32"/>
        </w:rPr>
      </w:pPr>
      <w:r>
        <w:rPr>
          <w:rFonts w:hint="eastAsia" w:hAnsi="仿宋"/>
          <w:sz w:val="32"/>
          <w:szCs w:val="32"/>
        </w:rPr>
        <w:t>12.</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费</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用车指车改后单位按规定保留的用于履行公务的机动车辆，包括领导干部用车、一般公务用车和执法执勤用车等；公务接待费反映单位按规定开支的各类公务接待（含外宾接待）支出。</w:t>
      </w:r>
      <w:r>
        <w:rPr>
          <w:rFonts w:hAnsi="仿宋"/>
          <w:sz w:val="32"/>
          <w:szCs w:val="32"/>
        </w:rPr>
        <w:t xml:space="preserve"> </w:t>
      </w:r>
    </w:p>
    <w:p>
      <w:pPr>
        <w:pageBreakBefore w:val="0"/>
        <w:widowControl/>
        <w:kinsoku/>
        <w:wordWrap/>
        <w:overflowPunct/>
        <w:topLinePunct w:val="0"/>
        <w:bidi w:val="0"/>
        <w:adjustRightInd w:val="0"/>
        <w:snapToGrid w:val="0"/>
        <w:spacing w:line="500" w:lineRule="exact"/>
        <w:ind w:firstLine="660"/>
        <w:textAlignment w:val="auto"/>
        <w:rPr>
          <w:rFonts w:hint="eastAsia" w:ascii="仿宋" w:hAnsi="仿宋" w:eastAsia="仿宋"/>
          <w:sz w:val="32"/>
          <w:szCs w:val="32"/>
        </w:rPr>
      </w:pPr>
      <w:r>
        <w:rPr>
          <w:rFonts w:hint="eastAsia" w:ascii="仿宋" w:hAnsi="仿宋" w:eastAsia="仿宋"/>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bidi w:val="0"/>
        <w:rPr>
          <w:rFonts w:hint="eastAsia" w:ascii="宋体" w:hAnsi="宋体" w:eastAsia="宋体"/>
          <w:sz w:val="36"/>
          <w:lang w:eastAsia="zh-CN"/>
        </w:rPr>
      </w:pPr>
      <w:bookmarkStart w:id="13" w:name="_Toc6319"/>
      <w:r>
        <w:rPr>
          <w:rFonts w:hint="eastAsia" w:asciiTheme="majorEastAsia" w:hAnsiTheme="majorEastAsia" w:eastAsiaTheme="majorEastAsia" w:cstheme="majorEastAsia"/>
          <w:sz w:val="36"/>
          <w:szCs w:val="36"/>
          <w:lang w:eastAsia="zh-CN"/>
        </w:rPr>
        <w:t xml:space="preserve">第四部分 </w:t>
      </w:r>
      <w:r>
        <w:rPr>
          <w:rFonts w:hint="eastAsia" w:asciiTheme="majorEastAsia" w:hAnsiTheme="majorEastAsia" w:eastAsiaTheme="majorEastAsia" w:cstheme="majorEastAsia"/>
          <w:sz w:val="36"/>
          <w:szCs w:val="36"/>
          <w:lang w:val="en-US" w:eastAsia="zh-CN"/>
        </w:rPr>
        <w:t>2018</w:t>
      </w:r>
      <w:r>
        <w:rPr>
          <w:rFonts w:hint="eastAsia" w:asciiTheme="majorEastAsia" w:hAnsiTheme="majorEastAsia" w:eastAsiaTheme="majorEastAsia" w:cstheme="majorEastAsia"/>
          <w:sz w:val="36"/>
          <w:szCs w:val="36"/>
          <w:lang w:eastAsia="zh-CN"/>
        </w:rPr>
        <w:t>年度部门预算表</w:t>
      </w:r>
      <w:bookmarkEnd w:id="13"/>
    </w:p>
    <w:p>
      <w:pPr>
        <w:pStyle w:val="3"/>
        <w:keepNext/>
        <w:keepLines/>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ajorEastAsia" w:hAnsiTheme="majorEastAsia" w:eastAsiaTheme="majorEastAsia" w:cstheme="majorEastAsia"/>
          <w:b w:val="0"/>
          <w:bCs/>
          <w:sz w:val="32"/>
          <w:szCs w:val="32"/>
          <w:lang w:eastAsia="zh-CN"/>
        </w:rPr>
      </w:pPr>
      <w:bookmarkStart w:id="14" w:name="_Toc29479"/>
      <w:r>
        <w:rPr>
          <w:rFonts w:hint="eastAsia" w:asciiTheme="majorEastAsia" w:hAnsiTheme="majorEastAsia" w:eastAsiaTheme="majorEastAsia" w:cstheme="majorEastAsia"/>
          <w:b w:val="0"/>
          <w:bCs/>
          <w:sz w:val="32"/>
          <w:szCs w:val="32"/>
          <w:lang w:eastAsia="zh-CN"/>
        </w:rPr>
        <w:t>一、收支预算总表（见附表）</w:t>
      </w:r>
      <w:bookmarkEnd w:id="14"/>
    </w:p>
    <w:p>
      <w:pPr>
        <w:pStyle w:val="3"/>
        <w:keepNext/>
        <w:keepLines/>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ajorEastAsia" w:hAnsiTheme="majorEastAsia" w:eastAsiaTheme="majorEastAsia" w:cstheme="majorEastAsia"/>
          <w:b w:val="0"/>
          <w:bCs/>
          <w:sz w:val="32"/>
          <w:szCs w:val="32"/>
          <w:lang w:eastAsia="zh-CN"/>
        </w:rPr>
      </w:pPr>
      <w:bookmarkStart w:id="15" w:name="_Toc9252"/>
      <w:r>
        <w:rPr>
          <w:rFonts w:hint="eastAsia" w:asciiTheme="majorEastAsia" w:hAnsiTheme="majorEastAsia" w:eastAsiaTheme="majorEastAsia" w:cstheme="majorEastAsia"/>
          <w:b w:val="0"/>
          <w:bCs/>
          <w:sz w:val="32"/>
          <w:szCs w:val="32"/>
          <w:lang w:eastAsia="zh-CN"/>
        </w:rPr>
        <w:t>二、收入预算总表（见附表）</w:t>
      </w:r>
      <w:bookmarkEnd w:id="15"/>
    </w:p>
    <w:p>
      <w:pPr>
        <w:pStyle w:val="3"/>
        <w:keepNext/>
        <w:keepLines/>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ajorEastAsia" w:hAnsiTheme="majorEastAsia" w:eastAsiaTheme="majorEastAsia" w:cstheme="majorEastAsia"/>
          <w:b w:val="0"/>
          <w:bCs/>
          <w:sz w:val="32"/>
          <w:szCs w:val="32"/>
          <w:lang w:eastAsia="zh-CN"/>
        </w:rPr>
      </w:pPr>
      <w:bookmarkStart w:id="16" w:name="_Toc8557"/>
      <w:r>
        <w:rPr>
          <w:rFonts w:hint="eastAsia" w:asciiTheme="majorEastAsia" w:hAnsiTheme="majorEastAsia" w:eastAsiaTheme="majorEastAsia" w:cstheme="majorEastAsia"/>
          <w:b w:val="0"/>
          <w:bCs/>
          <w:sz w:val="32"/>
          <w:szCs w:val="32"/>
          <w:lang w:eastAsia="zh-CN"/>
        </w:rPr>
        <w:t>三、支出预算总表（见附表）</w:t>
      </w:r>
      <w:bookmarkEnd w:id="16"/>
    </w:p>
    <w:p>
      <w:pPr>
        <w:pStyle w:val="3"/>
        <w:keepNext/>
        <w:keepLines/>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ajorEastAsia" w:hAnsiTheme="majorEastAsia" w:eastAsiaTheme="majorEastAsia" w:cstheme="majorEastAsia"/>
          <w:b w:val="0"/>
          <w:bCs/>
          <w:sz w:val="32"/>
          <w:szCs w:val="32"/>
          <w:lang w:eastAsia="zh-CN"/>
        </w:rPr>
      </w:pPr>
      <w:bookmarkStart w:id="17" w:name="_Toc17541"/>
      <w:r>
        <w:rPr>
          <w:rFonts w:hint="eastAsia" w:asciiTheme="majorEastAsia" w:hAnsiTheme="majorEastAsia" w:eastAsiaTheme="majorEastAsia" w:cstheme="majorEastAsia"/>
          <w:b w:val="0"/>
          <w:bCs/>
          <w:sz w:val="32"/>
          <w:szCs w:val="32"/>
          <w:lang w:eastAsia="zh-CN"/>
        </w:rPr>
        <w:t>四、财政拨款收支预算总表（见附表）</w:t>
      </w:r>
      <w:bookmarkEnd w:id="17"/>
    </w:p>
    <w:p>
      <w:pPr>
        <w:pStyle w:val="3"/>
        <w:keepNext/>
        <w:keepLines/>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ajorEastAsia" w:hAnsiTheme="majorEastAsia" w:eastAsiaTheme="majorEastAsia" w:cstheme="majorEastAsia"/>
          <w:b w:val="0"/>
          <w:bCs/>
          <w:sz w:val="32"/>
          <w:szCs w:val="32"/>
          <w:lang w:eastAsia="zh-CN"/>
        </w:rPr>
      </w:pPr>
      <w:bookmarkStart w:id="18" w:name="_Toc26453"/>
      <w:r>
        <w:rPr>
          <w:rFonts w:hint="eastAsia" w:asciiTheme="majorEastAsia" w:hAnsiTheme="majorEastAsia" w:eastAsiaTheme="majorEastAsia" w:cstheme="majorEastAsia"/>
          <w:b w:val="0"/>
          <w:bCs/>
          <w:sz w:val="32"/>
          <w:szCs w:val="32"/>
          <w:lang w:eastAsia="zh-CN"/>
        </w:rPr>
        <w:t>五、一般公共预算拨款支出预算表（见附表）</w:t>
      </w:r>
      <w:bookmarkEnd w:id="18"/>
    </w:p>
    <w:p>
      <w:pPr>
        <w:pStyle w:val="3"/>
        <w:keepNext/>
        <w:keepLines/>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ajorEastAsia" w:hAnsiTheme="majorEastAsia" w:eastAsiaTheme="majorEastAsia" w:cstheme="majorEastAsia"/>
          <w:b w:val="0"/>
          <w:bCs/>
          <w:sz w:val="32"/>
          <w:szCs w:val="32"/>
          <w:lang w:eastAsia="zh-CN"/>
        </w:rPr>
      </w:pPr>
      <w:bookmarkStart w:id="19" w:name="_Toc972"/>
      <w:r>
        <w:rPr>
          <w:rFonts w:hint="eastAsia" w:asciiTheme="majorEastAsia" w:hAnsiTheme="majorEastAsia" w:eastAsiaTheme="majorEastAsia" w:cstheme="majorEastAsia"/>
          <w:b w:val="0"/>
          <w:bCs/>
          <w:sz w:val="32"/>
          <w:szCs w:val="32"/>
          <w:lang w:eastAsia="zh-CN"/>
        </w:rPr>
        <w:t>六、政府性基金拨款支出预算表（见附表）</w:t>
      </w:r>
      <w:bookmarkEnd w:id="19"/>
    </w:p>
    <w:p>
      <w:pPr>
        <w:pStyle w:val="3"/>
        <w:keepNext/>
        <w:keepLines/>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ajorEastAsia" w:hAnsiTheme="majorEastAsia" w:eastAsiaTheme="majorEastAsia" w:cstheme="majorEastAsia"/>
          <w:b w:val="0"/>
          <w:bCs/>
          <w:sz w:val="32"/>
          <w:szCs w:val="32"/>
          <w:lang w:eastAsia="zh-CN"/>
        </w:rPr>
      </w:pPr>
      <w:bookmarkStart w:id="20" w:name="_Toc25637"/>
      <w:r>
        <w:rPr>
          <w:rFonts w:hint="eastAsia" w:asciiTheme="majorEastAsia" w:hAnsiTheme="majorEastAsia" w:eastAsiaTheme="majorEastAsia" w:cstheme="majorEastAsia"/>
          <w:b w:val="0"/>
          <w:bCs/>
          <w:sz w:val="32"/>
          <w:szCs w:val="32"/>
          <w:lang w:eastAsia="zh-CN"/>
        </w:rPr>
        <w:t>七、一般公共预算支出经济分类情况表（见附表）</w:t>
      </w:r>
      <w:bookmarkEnd w:id="20"/>
    </w:p>
    <w:p>
      <w:pPr>
        <w:pStyle w:val="3"/>
        <w:keepNext/>
        <w:keepLines/>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ajorEastAsia" w:hAnsiTheme="majorEastAsia" w:eastAsiaTheme="majorEastAsia" w:cstheme="majorEastAsia"/>
          <w:b w:val="0"/>
          <w:bCs/>
          <w:sz w:val="32"/>
          <w:szCs w:val="32"/>
          <w:lang w:eastAsia="zh-CN"/>
        </w:rPr>
      </w:pPr>
      <w:bookmarkStart w:id="21" w:name="_Toc5266"/>
      <w:r>
        <w:rPr>
          <w:rFonts w:hint="eastAsia" w:asciiTheme="majorEastAsia" w:hAnsiTheme="majorEastAsia" w:eastAsiaTheme="majorEastAsia" w:cstheme="majorEastAsia"/>
          <w:b w:val="0"/>
          <w:bCs/>
          <w:sz w:val="32"/>
          <w:szCs w:val="32"/>
          <w:lang w:eastAsia="zh-CN"/>
        </w:rPr>
        <w:t>八、一般公共预算基本支出经济分类情况表（见附表）</w:t>
      </w:r>
      <w:bookmarkEnd w:id="21"/>
    </w:p>
    <w:p>
      <w:pPr>
        <w:pStyle w:val="3"/>
        <w:keepNext/>
        <w:keepLines/>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ajorEastAsia" w:hAnsiTheme="majorEastAsia" w:eastAsiaTheme="majorEastAsia" w:cstheme="majorEastAsia"/>
          <w:b w:val="0"/>
          <w:bCs/>
          <w:sz w:val="32"/>
          <w:szCs w:val="32"/>
          <w:lang w:eastAsia="zh-CN"/>
        </w:rPr>
      </w:pPr>
      <w:bookmarkStart w:id="22" w:name="_Toc30414"/>
      <w:r>
        <w:rPr>
          <w:rFonts w:hint="eastAsia" w:asciiTheme="majorEastAsia" w:hAnsiTheme="majorEastAsia" w:eastAsiaTheme="majorEastAsia" w:cstheme="majorEastAsia"/>
          <w:b w:val="0"/>
          <w:bCs/>
          <w:sz w:val="32"/>
          <w:szCs w:val="32"/>
          <w:lang w:eastAsia="zh-CN"/>
        </w:rPr>
        <w:t>九、一般公共预算“三公”经费支出预算表（见附表）</w:t>
      </w:r>
      <w:bookmarkEnd w:id="22"/>
    </w:p>
    <w:p>
      <w:pPr>
        <w:pStyle w:val="3"/>
        <w:keepNext/>
        <w:keepLines/>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ajorEastAsia" w:hAnsiTheme="majorEastAsia" w:eastAsiaTheme="majorEastAsia" w:cstheme="majorEastAsia"/>
          <w:b w:val="0"/>
          <w:bCs/>
          <w:sz w:val="32"/>
          <w:szCs w:val="32"/>
          <w:lang w:eastAsia="zh-CN"/>
        </w:rPr>
      </w:pPr>
      <w:bookmarkStart w:id="23" w:name="_Toc32191"/>
      <w:r>
        <w:rPr>
          <w:rFonts w:hint="eastAsia" w:asciiTheme="majorEastAsia" w:hAnsiTheme="majorEastAsia" w:eastAsiaTheme="majorEastAsia" w:cstheme="majorEastAsia"/>
          <w:b w:val="0"/>
          <w:bCs/>
          <w:sz w:val="32"/>
          <w:szCs w:val="32"/>
          <w:lang w:eastAsia="zh-CN"/>
        </w:rPr>
        <w:t>十、部门业务费绩效目标表（见附表）</w:t>
      </w:r>
      <w:bookmarkEnd w:id="23"/>
    </w:p>
    <w:p>
      <w:pPr>
        <w:pStyle w:val="3"/>
        <w:keepNext/>
        <w:keepLines/>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ajorEastAsia" w:hAnsiTheme="majorEastAsia" w:eastAsiaTheme="majorEastAsia" w:cstheme="majorEastAsia"/>
          <w:b w:val="0"/>
          <w:bCs/>
          <w:sz w:val="32"/>
          <w:szCs w:val="32"/>
          <w:lang w:eastAsia="zh-CN"/>
        </w:rPr>
      </w:pPr>
      <w:bookmarkStart w:id="24" w:name="_Toc1907"/>
      <w:r>
        <w:rPr>
          <w:rFonts w:hint="eastAsia" w:asciiTheme="majorEastAsia" w:hAnsiTheme="majorEastAsia" w:eastAsiaTheme="majorEastAsia" w:cstheme="majorEastAsia"/>
          <w:b w:val="0"/>
          <w:bCs/>
          <w:sz w:val="32"/>
          <w:szCs w:val="32"/>
          <w:lang w:eastAsia="zh-CN"/>
        </w:rPr>
        <w:t>十一、专项资金绩效目标表（见附表）</w:t>
      </w:r>
      <w:bookmarkEnd w:id="24"/>
    </w:p>
    <w:p>
      <w:pPr>
        <w:pStyle w:val="3"/>
        <w:keepNext/>
        <w:keepLines/>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ajorEastAsia" w:hAnsiTheme="majorEastAsia" w:eastAsiaTheme="majorEastAsia" w:cstheme="majorEastAsia"/>
          <w:b w:val="0"/>
          <w:bCs/>
          <w:sz w:val="32"/>
          <w:szCs w:val="32"/>
        </w:rPr>
      </w:pPr>
    </w:p>
    <w:sectPr>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jc w:val="cente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jc w:val="cente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00C58"/>
    <w:rsid w:val="00562357"/>
    <w:rsid w:val="174D3B48"/>
    <w:rsid w:val="34570FAD"/>
    <w:rsid w:val="3C6363DB"/>
    <w:rsid w:val="49824F60"/>
    <w:rsid w:val="54F83EB9"/>
    <w:rsid w:val="59F74DAD"/>
    <w:rsid w:val="63AA390D"/>
    <w:rsid w:val="66800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5">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iPriority w:val="0"/>
  </w:style>
  <w:style w:type="paragraph" w:styleId="8">
    <w:name w:val="toc 2"/>
    <w:basedOn w:val="1"/>
    <w:next w:val="1"/>
    <w:uiPriority w:val="0"/>
    <w:pPr>
      <w:ind w:left="420" w:leftChars="200"/>
    </w:pPr>
  </w:style>
  <w:style w:type="paragraph" w:customStyle="1" w:styleId="11">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2019-03-14T10:57:00Z</dcterms:created>
  <dc:creator>蚂蚁1394187626</dc:creator>
  <cp:lastModifiedBy>蚂蚁1394187626</cp:lastModifiedBy>
  <dcterms:modified xsi:type="dcterms:W3CDTF">2019-03-14T14:08:26Z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