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DB" w:rsidRPr="002675DB" w:rsidRDefault="00F943F8" w:rsidP="002675DB">
      <w:pPr>
        <w:widowControl/>
        <w:shd w:val="clear" w:color="auto" w:fill="FFFFFF"/>
        <w:spacing w:before="100" w:beforeAutospacing="1" w:after="100" w:afterAutospacing="1"/>
        <w:jc w:val="center"/>
        <w:rPr>
          <w:rFonts w:ascii="仿宋_GB2312" w:eastAsia="仿宋_GB2312" w:hAnsi="宋体" w:cs="宋体"/>
          <w:b/>
          <w:color w:val="000000"/>
          <w:kern w:val="0"/>
          <w:sz w:val="32"/>
          <w:szCs w:val="32"/>
        </w:rPr>
      </w:pPr>
      <w:bookmarkStart w:id="0" w:name="_GoBack"/>
      <w:bookmarkEnd w:id="0"/>
      <w:r>
        <w:rPr>
          <w:rFonts w:ascii="仿宋_GB2312" w:eastAsia="仿宋_GB2312" w:hAnsi="宋体" w:cs="宋体" w:hint="eastAsia"/>
          <w:b/>
          <w:color w:val="000000"/>
          <w:kern w:val="0"/>
          <w:sz w:val="32"/>
          <w:szCs w:val="32"/>
        </w:rPr>
        <w:t>泰宁县文体广电</w:t>
      </w:r>
      <w:proofErr w:type="gramStart"/>
      <w:r>
        <w:rPr>
          <w:rFonts w:ascii="仿宋_GB2312" w:eastAsia="仿宋_GB2312" w:hAnsi="宋体" w:cs="宋体" w:hint="eastAsia"/>
          <w:b/>
          <w:color w:val="000000"/>
          <w:kern w:val="0"/>
          <w:sz w:val="32"/>
          <w:szCs w:val="32"/>
        </w:rPr>
        <w:t>出版局</w:t>
      </w:r>
      <w:r w:rsidR="002675DB" w:rsidRPr="002675DB">
        <w:rPr>
          <w:rFonts w:ascii="仿宋_GB2312" w:eastAsia="仿宋_GB2312" w:hAnsi="宋体" w:cs="宋体"/>
          <w:b/>
          <w:color w:val="000000"/>
          <w:kern w:val="0"/>
          <w:sz w:val="32"/>
          <w:szCs w:val="32"/>
        </w:rPr>
        <w:t>预</w:t>
      </w:r>
      <w:r w:rsidR="002675DB" w:rsidRPr="002675DB">
        <w:rPr>
          <w:rFonts w:ascii="仿宋_GB2312" w:eastAsia="仿宋_GB2312" w:hAnsi="宋体" w:cs="宋体" w:hint="eastAsia"/>
          <w:b/>
          <w:color w:val="000000"/>
          <w:kern w:val="0"/>
          <w:sz w:val="32"/>
          <w:szCs w:val="32"/>
        </w:rPr>
        <w:t>决算</w:t>
      </w:r>
      <w:proofErr w:type="gramEnd"/>
      <w:r w:rsidR="002675DB" w:rsidRPr="002675DB">
        <w:rPr>
          <w:rFonts w:ascii="仿宋_GB2312" w:eastAsia="仿宋_GB2312" w:hAnsi="宋体" w:cs="宋体"/>
          <w:b/>
          <w:color w:val="000000"/>
          <w:kern w:val="0"/>
          <w:sz w:val="32"/>
          <w:szCs w:val="32"/>
        </w:rPr>
        <w:t>公开信息管理办法</w:t>
      </w:r>
    </w:p>
    <w:p w:rsidR="00DF7756" w:rsidRPr="006B14FC" w:rsidRDefault="00DF7756" w:rsidP="006B14FC">
      <w:pPr>
        <w:spacing w:line="780" w:lineRule="exact"/>
        <w:ind w:firstLineChars="200" w:firstLine="640"/>
        <w:jc w:val="left"/>
        <w:rPr>
          <w:rFonts w:ascii="方正小标宋简体" w:eastAsia="方正小标宋简体" w:hAnsi="黑体"/>
          <w:b/>
          <w:sz w:val="30"/>
          <w:szCs w:val="30"/>
        </w:rPr>
      </w:pPr>
      <w:r w:rsidRPr="00DF7756">
        <w:rPr>
          <w:rFonts w:ascii="仿宋_GB2312" w:eastAsia="仿宋_GB2312" w:hAnsi="宋体" w:cs="宋体" w:hint="eastAsia"/>
          <w:color w:val="000000"/>
          <w:kern w:val="0"/>
          <w:sz w:val="32"/>
          <w:szCs w:val="32"/>
        </w:rPr>
        <w:t>为规范预决算信息公开工作，提高预决算透明度，强化社会监督，促进依法理财，根据</w:t>
      </w:r>
      <w:r w:rsidR="002675DB">
        <w:rPr>
          <w:rFonts w:ascii="仿宋_GB2312" w:eastAsia="仿宋_GB2312" w:hAnsi="宋体" w:cs="宋体" w:hint="eastAsia"/>
          <w:color w:val="000000"/>
          <w:kern w:val="0"/>
          <w:sz w:val="32"/>
          <w:szCs w:val="32"/>
        </w:rPr>
        <w:t>《泰</w:t>
      </w:r>
      <w:r w:rsidR="002675DB">
        <w:rPr>
          <w:rFonts w:ascii="仿宋_GB2312" w:eastAsia="仿宋_GB2312" w:hAnsi="宋体" w:cs="宋体"/>
          <w:color w:val="000000"/>
          <w:kern w:val="0"/>
          <w:sz w:val="32"/>
          <w:szCs w:val="32"/>
        </w:rPr>
        <w:t>宁县财政</w:t>
      </w:r>
      <w:r w:rsidR="002675DB">
        <w:rPr>
          <w:rFonts w:ascii="仿宋_GB2312" w:eastAsia="仿宋_GB2312" w:hAnsi="宋体" w:cs="宋体" w:hint="eastAsia"/>
          <w:color w:val="000000"/>
          <w:kern w:val="0"/>
          <w:sz w:val="32"/>
          <w:szCs w:val="32"/>
        </w:rPr>
        <w:t>局</w:t>
      </w:r>
      <w:r w:rsidR="002675DB">
        <w:rPr>
          <w:rFonts w:ascii="仿宋_GB2312" w:eastAsia="仿宋_GB2312" w:hAnsi="宋体" w:cs="宋体"/>
          <w:color w:val="000000"/>
          <w:kern w:val="0"/>
          <w:sz w:val="32"/>
          <w:szCs w:val="32"/>
        </w:rPr>
        <w:t>关于预决算公开管理办</w:t>
      </w:r>
      <w:r w:rsidR="002675DB">
        <w:rPr>
          <w:rFonts w:ascii="仿宋_GB2312" w:eastAsia="仿宋_GB2312" w:hAnsi="宋体" w:cs="宋体" w:hint="eastAsia"/>
          <w:color w:val="000000"/>
          <w:kern w:val="0"/>
          <w:sz w:val="32"/>
          <w:szCs w:val="32"/>
        </w:rPr>
        <w:t>法</w:t>
      </w:r>
      <w:r w:rsidR="002675DB">
        <w:rPr>
          <w:rFonts w:ascii="仿宋_GB2312" w:eastAsia="仿宋_GB2312" w:hAnsi="宋体" w:cs="宋体"/>
          <w:color w:val="000000"/>
          <w:kern w:val="0"/>
          <w:sz w:val="32"/>
          <w:szCs w:val="32"/>
        </w:rPr>
        <w:t>的通知</w:t>
      </w:r>
      <w:r w:rsidR="002675DB">
        <w:rPr>
          <w:rFonts w:ascii="仿宋_GB2312" w:eastAsia="仿宋_GB2312" w:hAnsi="宋体" w:cs="宋体" w:hint="eastAsia"/>
          <w:color w:val="000000"/>
          <w:kern w:val="0"/>
          <w:sz w:val="32"/>
          <w:szCs w:val="32"/>
        </w:rPr>
        <w:t>》（</w:t>
      </w:r>
      <w:proofErr w:type="gramStart"/>
      <w:r w:rsidR="002675DB">
        <w:rPr>
          <w:rFonts w:ascii="仿宋_GB2312" w:eastAsia="仿宋_GB2312" w:hAnsi="宋体" w:cs="宋体" w:hint="eastAsia"/>
          <w:color w:val="000000"/>
          <w:kern w:val="0"/>
          <w:sz w:val="32"/>
          <w:szCs w:val="32"/>
        </w:rPr>
        <w:t>泰</w:t>
      </w:r>
      <w:r w:rsidR="002675DB">
        <w:rPr>
          <w:rFonts w:ascii="仿宋_GB2312" w:eastAsia="仿宋_GB2312" w:hAnsi="宋体" w:cs="宋体"/>
          <w:color w:val="000000"/>
          <w:kern w:val="0"/>
          <w:sz w:val="32"/>
          <w:szCs w:val="32"/>
        </w:rPr>
        <w:t>财预</w:t>
      </w:r>
      <w:proofErr w:type="gramEnd"/>
      <w:r w:rsidR="002675DB">
        <w:rPr>
          <w:rFonts w:ascii="仿宋_GB2312" w:eastAsia="仿宋_GB2312" w:hAnsi="宋体" w:cs="宋体" w:hint="eastAsia"/>
          <w:color w:val="000000"/>
          <w:kern w:val="0"/>
          <w:sz w:val="32"/>
          <w:szCs w:val="32"/>
        </w:rPr>
        <w:t>[2018]</w:t>
      </w:r>
      <w:r w:rsidR="002675DB">
        <w:rPr>
          <w:rFonts w:ascii="仿宋_GB2312" w:eastAsia="仿宋_GB2312" w:hAnsi="宋体" w:cs="宋体"/>
          <w:color w:val="000000"/>
          <w:kern w:val="0"/>
          <w:sz w:val="32"/>
          <w:szCs w:val="32"/>
        </w:rPr>
        <w:t>1</w:t>
      </w:r>
      <w:r w:rsidR="002675DB">
        <w:rPr>
          <w:rFonts w:ascii="仿宋_GB2312" w:eastAsia="仿宋_GB2312" w:hAnsi="宋体" w:cs="宋体" w:hint="eastAsia"/>
          <w:color w:val="000000"/>
          <w:kern w:val="0"/>
          <w:sz w:val="32"/>
          <w:szCs w:val="32"/>
        </w:rPr>
        <w:t>号</w:t>
      </w:r>
      <w:r w:rsidR="002675DB">
        <w:rPr>
          <w:rFonts w:ascii="仿宋_GB2312" w:eastAsia="仿宋_GB2312" w:hAnsi="宋体" w:cs="宋体"/>
          <w:color w:val="000000"/>
          <w:kern w:val="0"/>
          <w:sz w:val="32"/>
          <w:szCs w:val="32"/>
        </w:rPr>
        <w:t>文</w:t>
      </w:r>
      <w:r w:rsidR="002675DB">
        <w:rPr>
          <w:rFonts w:ascii="仿宋_GB2312" w:eastAsia="仿宋_GB2312" w:hAnsi="宋体" w:cs="宋体" w:hint="eastAsia"/>
          <w:color w:val="000000"/>
          <w:kern w:val="0"/>
          <w:sz w:val="32"/>
          <w:szCs w:val="32"/>
        </w:rPr>
        <w:t>）</w:t>
      </w:r>
      <w:r w:rsidR="00AF7BDF" w:rsidRPr="00AF7BDF">
        <w:rPr>
          <w:rFonts w:ascii="仿宋_GB2312" w:eastAsia="仿宋_GB2312" w:hAnsi="宋体" w:cs="宋体" w:hint="eastAsia"/>
          <w:color w:val="000000"/>
          <w:kern w:val="0"/>
          <w:sz w:val="30"/>
          <w:szCs w:val="30"/>
        </w:rPr>
        <w:t>有</w:t>
      </w:r>
      <w:r w:rsidR="00AF7BDF" w:rsidRPr="00AF7BDF">
        <w:rPr>
          <w:rFonts w:ascii="仿宋_GB2312" w:eastAsia="仿宋_GB2312" w:hAnsi="宋体" w:cs="宋体"/>
          <w:color w:val="000000"/>
          <w:kern w:val="0"/>
          <w:sz w:val="30"/>
          <w:szCs w:val="30"/>
        </w:rPr>
        <w:t>关规定</w:t>
      </w:r>
      <w:r w:rsidR="00AF7BDF">
        <w:rPr>
          <w:rFonts w:ascii="仿宋_GB2312" w:eastAsia="仿宋_GB2312" w:hAnsi="宋体" w:cs="宋体" w:hint="eastAsia"/>
          <w:color w:val="000000"/>
          <w:kern w:val="0"/>
          <w:sz w:val="30"/>
          <w:szCs w:val="30"/>
        </w:rPr>
        <w:t>，</w:t>
      </w:r>
      <w:r w:rsidRPr="00DF7756">
        <w:rPr>
          <w:rFonts w:ascii="仿宋_GB2312" w:eastAsia="仿宋_GB2312" w:hAnsi="宋体" w:cs="宋体" w:hint="eastAsia"/>
          <w:color w:val="000000"/>
          <w:kern w:val="0"/>
          <w:sz w:val="30"/>
          <w:szCs w:val="30"/>
        </w:rPr>
        <w:t>结合</w:t>
      </w:r>
      <w:r w:rsidRPr="00DF7756">
        <w:rPr>
          <w:rFonts w:ascii="仿宋_GB2312" w:eastAsia="仿宋_GB2312" w:hAnsi="宋体" w:cs="宋体" w:hint="eastAsia"/>
          <w:color w:val="000000"/>
          <w:kern w:val="0"/>
          <w:sz w:val="32"/>
          <w:szCs w:val="32"/>
        </w:rPr>
        <w:t>本单位工作实际，制定本办法。</w:t>
      </w:r>
    </w:p>
    <w:p w:rsidR="00DF7756" w:rsidRPr="00DF7756" w:rsidRDefault="006B14FC"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第一</w:t>
      </w:r>
      <w:r w:rsidR="00DF7756" w:rsidRPr="00DF7756">
        <w:rPr>
          <w:rFonts w:ascii="仿宋_GB2312" w:eastAsia="仿宋_GB2312" w:hAnsi="宋体" w:cs="宋体" w:hint="eastAsia"/>
          <w:color w:val="000000"/>
          <w:kern w:val="0"/>
          <w:sz w:val="32"/>
          <w:szCs w:val="32"/>
        </w:rPr>
        <w:t>条</w:t>
      </w:r>
      <w:r w:rsidR="00DF7756" w:rsidRPr="00DF7756">
        <w:rPr>
          <w:rFonts w:ascii="仿宋_GB2312" w:eastAsia="仿宋_GB2312" w:hAnsi="宋体" w:cs="宋体" w:hint="eastAsia"/>
          <w:color w:val="000000"/>
          <w:kern w:val="0"/>
          <w:sz w:val="32"/>
          <w:szCs w:val="32"/>
        </w:rPr>
        <w:t> </w:t>
      </w:r>
      <w:r w:rsidR="00DF7756" w:rsidRPr="00DF7756">
        <w:rPr>
          <w:rFonts w:ascii="仿宋_GB2312" w:eastAsia="仿宋_GB2312" w:hAnsi="宋体" w:cs="宋体" w:hint="eastAsia"/>
          <w:color w:val="000000"/>
          <w:kern w:val="0"/>
          <w:sz w:val="32"/>
          <w:szCs w:val="32"/>
        </w:rPr>
        <w:t xml:space="preserve"> 本办法所称预决算信息包括预算收支安排、部门决算等管理信息。</w:t>
      </w:r>
      <w:r w:rsidR="00DF7756" w:rsidRPr="00DF7756">
        <w:rPr>
          <w:rFonts w:ascii="宋体" w:eastAsia="宋体" w:hAnsi="宋体" w:cs="宋体"/>
          <w:kern w:val="0"/>
          <w:sz w:val="23"/>
          <w:szCs w:val="23"/>
        </w:rPr>
        <w:t xml:space="preserve"> </w:t>
      </w:r>
    </w:p>
    <w:p w:rsidR="00DF7756" w:rsidRPr="00DF7756" w:rsidRDefault="006B14FC"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第二</w:t>
      </w:r>
      <w:r w:rsidR="00DF7756" w:rsidRPr="00DF7756">
        <w:rPr>
          <w:rFonts w:ascii="仿宋_GB2312" w:eastAsia="仿宋_GB2312" w:hAnsi="宋体" w:cs="宋体" w:hint="eastAsia"/>
          <w:color w:val="000000"/>
          <w:kern w:val="0"/>
          <w:sz w:val="32"/>
          <w:szCs w:val="32"/>
        </w:rPr>
        <w:t xml:space="preserve">条 </w:t>
      </w:r>
      <w:r w:rsidR="00DF7756" w:rsidRPr="00DF7756">
        <w:rPr>
          <w:rFonts w:ascii="仿宋_GB2312" w:eastAsia="仿宋_GB2312" w:hAnsi="宋体" w:cs="宋体" w:hint="eastAsia"/>
          <w:color w:val="000000"/>
          <w:kern w:val="0"/>
          <w:sz w:val="32"/>
          <w:szCs w:val="32"/>
        </w:rPr>
        <w:t> </w:t>
      </w:r>
      <w:r w:rsidR="00DF7756" w:rsidRPr="00DF7756">
        <w:rPr>
          <w:rFonts w:ascii="仿宋_GB2312" w:eastAsia="仿宋_GB2312" w:hAnsi="宋体" w:cs="宋体" w:hint="eastAsia"/>
          <w:color w:val="000000"/>
          <w:kern w:val="0"/>
          <w:sz w:val="32"/>
          <w:szCs w:val="32"/>
        </w:rPr>
        <w:t>预决算信息以公开为常态，不公开为例外。预决算信息公开遵循依法依规、真实准确、积极稳妥、分级负责的原则。</w:t>
      </w:r>
      <w:r w:rsidR="00DF7756" w:rsidRPr="00DF7756">
        <w:rPr>
          <w:rFonts w:ascii="宋体" w:eastAsia="宋体" w:hAnsi="宋体" w:cs="宋体"/>
          <w:kern w:val="0"/>
          <w:sz w:val="23"/>
          <w:szCs w:val="23"/>
        </w:rPr>
        <w:t xml:space="preserve"> </w:t>
      </w:r>
    </w:p>
    <w:p w:rsidR="00DF7756" w:rsidRPr="00DF7756" w:rsidRDefault="00F145D2"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第三</w:t>
      </w:r>
      <w:r w:rsidR="00DF7756" w:rsidRPr="00DF7756">
        <w:rPr>
          <w:rFonts w:ascii="仿宋_GB2312" w:eastAsia="仿宋_GB2312" w:hAnsi="宋体" w:cs="宋体" w:hint="eastAsia"/>
          <w:color w:val="000000"/>
          <w:kern w:val="0"/>
          <w:sz w:val="32"/>
          <w:szCs w:val="32"/>
        </w:rPr>
        <w:t>条　本单位负责本级预决算信息公开工作，履行下列职责：</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（一）制定本单位预决算信息公开的工作方案；</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（二）按规定公开本单位预决算信息；</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（三）按规定做好公民、法人或者其他组织依申请公开部门预决算信息的答复工作；</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（四）法律、法规、规章规定的其他职责。</w:t>
      </w:r>
      <w:r w:rsidRPr="00DF7756">
        <w:rPr>
          <w:rFonts w:ascii="宋体" w:eastAsia="宋体" w:hAnsi="宋体" w:cs="宋体"/>
          <w:kern w:val="0"/>
          <w:sz w:val="23"/>
          <w:szCs w:val="23"/>
        </w:rPr>
        <w:t xml:space="preserve"> </w:t>
      </w:r>
    </w:p>
    <w:p w:rsidR="00DF7756" w:rsidRPr="00DF7756" w:rsidRDefault="00CA2320"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lastRenderedPageBreak/>
        <w:t>第四</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hint="eastAsia"/>
          <w:color w:val="000000"/>
          <w:kern w:val="0"/>
          <w:sz w:val="32"/>
          <w:szCs w:val="32"/>
        </w:rPr>
        <w:t> </w:t>
      </w:r>
      <w:r w:rsidR="00DF7756" w:rsidRPr="00DF7756">
        <w:rPr>
          <w:rFonts w:ascii="仿宋_GB2312" w:eastAsia="仿宋_GB2312" w:hAnsi="宋体" w:cs="宋体" w:hint="eastAsia"/>
          <w:color w:val="000000"/>
          <w:kern w:val="0"/>
          <w:sz w:val="32"/>
          <w:szCs w:val="32"/>
        </w:rPr>
        <w:t>预决算信息公开流程：</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办公室负责本单位预决算信息公开工作，经分管领导和主要领导审签同意后对外公开。</w:t>
      </w:r>
      <w:r w:rsidRPr="00DF7756">
        <w:rPr>
          <w:rFonts w:ascii="宋体" w:eastAsia="宋体" w:hAnsi="宋体" w:cs="宋体"/>
          <w:kern w:val="0"/>
          <w:sz w:val="23"/>
          <w:szCs w:val="23"/>
        </w:rPr>
        <w:t xml:space="preserve"> </w:t>
      </w:r>
    </w:p>
    <w:p w:rsidR="00DF7756" w:rsidRPr="00DF7756" w:rsidRDefault="00CA2320"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第五</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hint="eastAsia"/>
          <w:color w:val="000000"/>
          <w:kern w:val="0"/>
          <w:sz w:val="32"/>
          <w:szCs w:val="32"/>
        </w:rPr>
        <w:t> </w:t>
      </w:r>
      <w:r w:rsidR="00DF7756" w:rsidRPr="00DF7756">
        <w:rPr>
          <w:rFonts w:ascii="仿宋_GB2312" w:eastAsia="仿宋_GB2312" w:hAnsi="宋体" w:cs="宋体" w:hint="eastAsia"/>
          <w:color w:val="000000"/>
          <w:kern w:val="0"/>
          <w:sz w:val="32"/>
          <w:szCs w:val="32"/>
        </w:rPr>
        <w:t>预算信息（涉密信息除外）公开内容包括：</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（一）本单位概况。包括：单位职责、机构设置、编制现状、年度主要工作任务及目标、单位收支预算编制的相关依据及测算分析情况；</w:t>
      </w:r>
      <w:r w:rsidRPr="00DF7756">
        <w:rPr>
          <w:rFonts w:ascii="宋体" w:eastAsia="宋体" w:hAnsi="宋体" w:cs="宋体"/>
          <w:kern w:val="0"/>
          <w:sz w:val="23"/>
          <w:szCs w:val="23"/>
        </w:rPr>
        <w:t xml:space="preserve"> </w:t>
      </w:r>
    </w:p>
    <w:p w:rsidR="00FD7178" w:rsidRDefault="00DF7756" w:rsidP="005E1EDF">
      <w:pPr>
        <w:spacing w:line="560" w:lineRule="exact"/>
        <w:ind w:firstLine="684"/>
        <w:rPr>
          <w:rFonts w:ascii="仿宋_GB2312" w:eastAsia="仿宋_GB2312" w:hAnsi="宋体" w:cs="宋体"/>
          <w:color w:val="000000"/>
          <w:kern w:val="0"/>
          <w:sz w:val="32"/>
          <w:szCs w:val="32"/>
        </w:rPr>
      </w:pPr>
      <w:r w:rsidRPr="00DF7756">
        <w:rPr>
          <w:rFonts w:ascii="仿宋_GB2312" w:eastAsia="仿宋_GB2312" w:hAnsi="宋体" w:cs="宋体" w:hint="eastAsia"/>
          <w:color w:val="000000"/>
          <w:kern w:val="0"/>
          <w:sz w:val="32"/>
          <w:szCs w:val="32"/>
        </w:rPr>
        <w:t>（二）预算表。包括：</w:t>
      </w:r>
      <w:r w:rsidR="000E2497">
        <w:rPr>
          <w:rFonts w:ascii="仿宋_GB2312" w:eastAsia="仿宋_GB2312" w:hint="eastAsia"/>
          <w:color w:val="000000"/>
          <w:sz w:val="32"/>
          <w:szCs w:val="32"/>
        </w:rPr>
        <w:t>收支预算总表、财政拨款支出预算表（按功能</w:t>
      </w:r>
      <w:proofErr w:type="gramStart"/>
      <w:r w:rsidR="000E2497">
        <w:rPr>
          <w:rFonts w:ascii="仿宋_GB2312" w:eastAsia="仿宋_GB2312" w:hint="eastAsia"/>
          <w:color w:val="000000"/>
          <w:sz w:val="32"/>
          <w:szCs w:val="32"/>
        </w:rPr>
        <w:t>分类到项级</w:t>
      </w:r>
      <w:proofErr w:type="gramEnd"/>
      <w:r w:rsidR="000E2497">
        <w:rPr>
          <w:rFonts w:ascii="仿宋_GB2312" w:eastAsia="仿宋_GB2312" w:hint="eastAsia"/>
          <w:color w:val="000000"/>
          <w:sz w:val="32"/>
          <w:szCs w:val="32"/>
        </w:rPr>
        <w:t>）、财政拨款基本支出预算表（按经济分类到款级）、一般公共预算单位运行经费预算表、财政拨款政府性基金支出预算表、</w:t>
      </w:r>
      <w:r w:rsidR="000E2497">
        <w:rPr>
          <w:rFonts w:hint="eastAsia"/>
          <w:color w:val="000000"/>
          <w:sz w:val="32"/>
          <w:szCs w:val="32"/>
        </w:rPr>
        <w:t>“</w:t>
      </w:r>
      <w:r w:rsidR="000E2497">
        <w:rPr>
          <w:rFonts w:ascii="仿宋_GB2312" w:eastAsia="仿宋_GB2312" w:hint="eastAsia"/>
          <w:color w:val="000000"/>
          <w:sz w:val="32"/>
          <w:szCs w:val="32"/>
        </w:rPr>
        <w:t>三公</w:t>
      </w:r>
      <w:r w:rsidR="000E2497">
        <w:rPr>
          <w:rFonts w:hint="eastAsia"/>
          <w:color w:val="000000"/>
          <w:sz w:val="32"/>
          <w:szCs w:val="32"/>
        </w:rPr>
        <w:t>”</w:t>
      </w:r>
      <w:r w:rsidR="000E2497">
        <w:rPr>
          <w:rFonts w:ascii="仿宋_GB2312" w:eastAsia="仿宋_GB2312" w:hint="eastAsia"/>
          <w:color w:val="000000"/>
          <w:sz w:val="32"/>
          <w:szCs w:val="32"/>
        </w:rPr>
        <w:t>经费、会议费、培训费支出预算表、政府采购预算表、</w:t>
      </w:r>
      <w:r w:rsidR="000E2497">
        <w:rPr>
          <w:rFonts w:ascii="仿宋_GB2312" w:eastAsia="仿宋_GB2312"/>
          <w:color w:val="000000"/>
          <w:sz w:val="32"/>
          <w:szCs w:val="32"/>
        </w:rPr>
        <w:t>绩效目</w:t>
      </w:r>
      <w:r w:rsidR="000E2497">
        <w:rPr>
          <w:rFonts w:ascii="仿宋_GB2312" w:eastAsia="仿宋_GB2312" w:hint="eastAsia"/>
          <w:color w:val="000000"/>
          <w:sz w:val="32"/>
          <w:szCs w:val="32"/>
        </w:rPr>
        <w:t>标</w:t>
      </w:r>
      <w:r w:rsidR="000E2497">
        <w:rPr>
          <w:rFonts w:ascii="仿宋_GB2312" w:eastAsia="仿宋_GB2312"/>
          <w:color w:val="000000"/>
          <w:sz w:val="32"/>
          <w:szCs w:val="32"/>
        </w:rPr>
        <w:t>表等</w:t>
      </w:r>
      <w:r w:rsidR="000E2497">
        <w:rPr>
          <w:rFonts w:ascii="仿宋_GB2312" w:eastAsia="仿宋_GB2312" w:hint="eastAsia"/>
          <w:color w:val="000000"/>
          <w:sz w:val="32"/>
          <w:szCs w:val="32"/>
        </w:rPr>
        <w:t>；</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（三）预算安排情况说明。包括单位年度收支预算、机关运行经费、</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三公</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经费、会议费、培训费等预算安排情况，对增减变化原因进行说明。对重大项目资金安排或可能引起社会公众关注的预算安排，结合工作任务和事业发展目标加以阐述；对重要指标进行上下年度的比较和分析；对各政府采购项目应就项目用途、采购方式进行说明等；</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（四）名词解释。对部门预算相关专业名词进行解释说明。</w:t>
      </w:r>
      <w:r w:rsidRPr="00DF7756">
        <w:rPr>
          <w:rFonts w:ascii="宋体" w:eastAsia="宋体" w:hAnsi="宋体" w:cs="宋体"/>
          <w:kern w:val="0"/>
          <w:sz w:val="23"/>
          <w:szCs w:val="23"/>
        </w:rPr>
        <w:t xml:space="preserve"> </w:t>
      </w:r>
    </w:p>
    <w:p w:rsidR="00DF7756" w:rsidRPr="00DF7756" w:rsidRDefault="00BD7F4B"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kern w:val="0"/>
          <w:sz w:val="32"/>
          <w:szCs w:val="32"/>
        </w:rPr>
        <w:lastRenderedPageBreak/>
        <w:t>第六</w:t>
      </w:r>
      <w:r w:rsidR="00DF7756" w:rsidRPr="00DF7756">
        <w:rPr>
          <w:rFonts w:ascii="仿宋_GB2312" w:eastAsia="仿宋_GB2312" w:hAnsi="宋体" w:cs="宋体" w:hint="eastAsia"/>
          <w:kern w:val="0"/>
          <w:sz w:val="32"/>
          <w:szCs w:val="32"/>
        </w:rPr>
        <w:t>条</w:t>
      </w:r>
      <w:r w:rsidR="00DF7756" w:rsidRPr="00DF7756">
        <w:rPr>
          <w:rFonts w:ascii="宋体" w:eastAsia="宋体" w:hAnsi="宋体" w:cs="宋体" w:hint="eastAsia"/>
          <w:kern w:val="0"/>
          <w:sz w:val="32"/>
          <w:szCs w:val="32"/>
        </w:rPr>
        <w:t> </w:t>
      </w:r>
      <w:r w:rsidR="00DF7756" w:rsidRPr="00DF7756">
        <w:rPr>
          <w:rFonts w:ascii="仿宋_GB2312" w:eastAsia="仿宋_GB2312" w:hAnsi="宋体" w:cs="宋体" w:hint="eastAsia"/>
          <w:kern w:val="0"/>
          <w:sz w:val="32"/>
          <w:szCs w:val="32"/>
        </w:rPr>
        <w:t>决算信息（涉密信息除外）公开内容包括：</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（一）单位概况。包括：单位主要职能、部门决算单位构成情况、当年度单位主要工作完成情况。</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580FA9">
        <w:rPr>
          <w:rFonts w:ascii="仿宋_GB2312" w:eastAsia="仿宋_GB2312" w:hAnsi="宋体" w:cs="宋体" w:hint="eastAsia"/>
          <w:kern w:val="0"/>
          <w:sz w:val="32"/>
          <w:szCs w:val="32"/>
        </w:rPr>
        <w:t>（二）决算表。包括：收支决算总表、财政拨款支出决算表（按功能</w:t>
      </w:r>
      <w:proofErr w:type="gramStart"/>
      <w:r w:rsidRPr="00580FA9">
        <w:rPr>
          <w:rFonts w:ascii="仿宋_GB2312" w:eastAsia="仿宋_GB2312" w:hAnsi="宋体" w:cs="宋体" w:hint="eastAsia"/>
          <w:kern w:val="0"/>
          <w:sz w:val="32"/>
          <w:szCs w:val="32"/>
        </w:rPr>
        <w:t>分类到项级</w:t>
      </w:r>
      <w:proofErr w:type="gramEnd"/>
      <w:r w:rsidRPr="00580FA9">
        <w:rPr>
          <w:rFonts w:ascii="仿宋_GB2312" w:eastAsia="仿宋_GB2312" w:hAnsi="宋体" w:cs="宋体" w:hint="eastAsia"/>
          <w:kern w:val="0"/>
          <w:sz w:val="32"/>
          <w:szCs w:val="32"/>
        </w:rPr>
        <w:t>）、财政拨款基本支出决算表（按经济分类到款级）、一般公共预算机关运行经费决算表、政府性基金预算财政拨款收支决算表、</w:t>
      </w:r>
      <w:r w:rsidRPr="00580FA9">
        <w:rPr>
          <w:rFonts w:ascii="宋体" w:eastAsia="宋体" w:hAnsi="宋体" w:cs="宋体" w:hint="eastAsia"/>
          <w:kern w:val="0"/>
          <w:sz w:val="32"/>
          <w:szCs w:val="32"/>
        </w:rPr>
        <w:t>“</w:t>
      </w:r>
      <w:r w:rsidRPr="00580FA9">
        <w:rPr>
          <w:rFonts w:ascii="仿宋_GB2312" w:eastAsia="仿宋_GB2312" w:hAnsi="宋体" w:cs="宋体" w:hint="eastAsia"/>
          <w:kern w:val="0"/>
          <w:sz w:val="32"/>
          <w:szCs w:val="32"/>
        </w:rPr>
        <w:t>三公</w:t>
      </w:r>
      <w:r w:rsidRPr="00580FA9">
        <w:rPr>
          <w:rFonts w:ascii="宋体" w:eastAsia="宋体" w:hAnsi="宋体" w:cs="宋体" w:hint="eastAsia"/>
          <w:kern w:val="0"/>
          <w:sz w:val="32"/>
          <w:szCs w:val="32"/>
        </w:rPr>
        <w:t>”</w:t>
      </w:r>
      <w:r w:rsidRPr="00580FA9">
        <w:rPr>
          <w:rFonts w:ascii="仿宋_GB2312" w:eastAsia="仿宋_GB2312" w:hAnsi="宋体" w:cs="宋体" w:hint="eastAsia"/>
          <w:kern w:val="0"/>
          <w:sz w:val="32"/>
          <w:szCs w:val="32"/>
        </w:rPr>
        <w:t>经</w:t>
      </w:r>
      <w:r w:rsidRPr="00DF7756">
        <w:rPr>
          <w:rFonts w:ascii="仿宋_GB2312" w:eastAsia="仿宋_GB2312" w:hAnsi="宋体" w:cs="宋体" w:hint="eastAsia"/>
          <w:kern w:val="0"/>
          <w:sz w:val="32"/>
          <w:szCs w:val="32"/>
        </w:rPr>
        <w:t>费、会议费、培训费支出决算表、政府采购决算表</w:t>
      </w:r>
      <w:r w:rsidR="007B22D8">
        <w:rPr>
          <w:rFonts w:ascii="仿宋_GB2312" w:eastAsia="仿宋_GB2312" w:hAnsi="宋体" w:cs="宋体" w:hint="eastAsia"/>
          <w:kern w:val="0"/>
          <w:sz w:val="32"/>
          <w:szCs w:val="32"/>
        </w:rPr>
        <w:t>、</w:t>
      </w:r>
      <w:r w:rsidR="007B22D8">
        <w:rPr>
          <w:rFonts w:ascii="仿宋_GB2312" w:eastAsia="仿宋_GB2312"/>
          <w:color w:val="000000"/>
          <w:sz w:val="32"/>
          <w:szCs w:val="32"/>
        </w:rPr>
        <w:t>绩效目</w:t>
      </w:r>
      <w:r w:rsidR="007B22D8">
        <w:rPr>
          <w:rFonts w:ascii="仿宋_GB2312" w:eastAsia="仿宋_GB2312" w:hint="eastAsia"/>
          <w:color w:val="000000"/>
          <w:sz w:val="32"/>
          <w:szCs w:val="32"/>
        </w:rPr>
        <w:t>标</w:t>
      </w:r>
      <w:r w:rsidR="007B22D8">
        <w:rPr>
          <w:rFonts w:ascii="仿宋_GB2312" w:eastAsia="仿宋_GB2312"/>
          <w:color w:val="000000"/>
          <w:sz w:val="32"/>
          <w:szCs w:val="32"/>
        </w:rPr>
        <w:t>表等</w:t>
      </w:r>
      <w:r w:rsidR="007B22D8">
        <w:rPr>
          <w:rFonts w:ascii="仿宋_GB2312" w:eastAsia="仿宋_GB2312" w:hint="eastAsia"/>
          <w:color w:val="000000"/>
          <w:sz w:val="32"/>
          <w:szCs w:val="32"/>
        </w:rPr>
        <w:t>。</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（三）单位决算情况说明。包括：决算年度收支情况、财政拨款预算执行情况和</w:t>
      </w:r>
      <w:r w:rsidRPr="00DF7756">
        <w:rPr>
          <w:rFonts w:ascii="宋体" w:eastAsia="宋体" w:hAnsi="宋体" w:cs="宋体" w:hint="eastAsia"/>
          <w:kern w:val="0"/>
          <w:sz w:val="32"/>
          <w:szCs w:val="32"/>
        </w:rPr>
        <w:t> “</w:t>
      </w:r>
      <w:r w:rsidRPr="00DF7756">
        <w:rPr>
          <w:rFonts w:ascii="仿宋_GB2312" w:eastAsia="仿宋_GB2312" w:hAnsi="宋体" w:cs="宋体" w:hint="eastAsia"/>
          <w:kern w:val="0"/>
          <w:sz w:val="32"/>
          <w:szCs w:val="32"/>
        </w:rPr>
        <w:t>三公</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经费、会议费、培训费、机关运行经费、政府采购支出决算情况等；</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三公</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经费决算公开要说明因公出国（境）团组数及人数，公务用车购置数及保有量，国内公务接待的批次、人数、经费总额以及</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三公</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经费增减变化原因等情况；会议费、培训费决算公开要说明召开会议和组织培训的次数和人数等相关明细信息。</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（四）名称解释。主要对单位公开决算表中的相关专业名称进行解释说明。</w:t>
      </w:r>
      <w:r w:rsidRPr="00DF7756">
        <w:rPr>
          <w:rFonts w:ascii="宋体" w:eastAsia="宋体" w:hAnsi="宋体" w:cs="宋体"/>
          <w:kern w:val="0"/>
          <w:sz w:val="23"/>
          <w:szCs w:val="23"/>
        </w:rPr>
        <w:t xml:space="preserve"> </w:t>
      </w:r>
    </w:p>
    <w:p w:rsidR="00DF7756" w:rsidRPr="00DF7756" w:rsidRDefault="00BD7F4B"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第七</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color w:val="000000"/>
          <w:kern w:val="0"/>
          <w:sz w:val="32"/>
          <w:szCs w:val="32"/>
        </w:rPr>
        <w:t> </w:t>
      </w:r>
      <w:r w:rsidR="00DF7756" w:rsidRPr="00DF7756">
        <w:rPr>
          <w:rFonts w:ascii="仿宋_GB2312" w:eastAsia="仿宋_GB2312" w:hAnsi="宋体" w:cs="宋体" w:hint="eastAsia"/>
          <w:color w:val="000000"/>
          <w:kern w:val="0"/>
          <w:sz w:val="32"/>
          <w:szCs w:val="32"/>
        </w:rPr>
        <w:t>经</w:t>
      </w:r>
      <w:r w:rsidR="00D54157">
        <w:rPr>
          <w:rFonts w:ascii="仿宋_GB2312" w:eastAsia="仿宋_GB2312" w:hAnsi="宋体" w:cs="宋体" w:hint="eastAsia"/>
          <w:color w:val="000000"/>
          <w:kern w:val="0"/>
          <w:sz w:val="32"/>
          <w:szCs w:val="32"/>
        </w:rPr>
        <w:t>县</w:t>
      </w:r>
      <w:r w:rsidR="00DF7756" w:rsidRPr="00DF7756">
        <w:rPr>
          <w:rFonts w:ascii="仿宋_GB2312" w:eastAsia="仿宋_GB2312" w:hAnsi="宋体" w:cs="宋体" w:hint="eastAsia"/>
          <w:color w:val="000000"/>
          <w:kern w:val="0"/>
          <w:sz w:val="32"/>
          <w:szCs w:val="32"/>
        </w:rPr>
        <w:t>政府财政部门批复的部门预算、决算及报表，应当在批复后20日内由</w:t>
      </w:r>
      <w:r w:rsidR="00D54157">
        <w:rPr>
          <w:rFonts w:ascii="仿宋_GB2312" w:eastAsia="仿宋_GB2312" w:hAnsi="宋体" w:cs="宋体" w:hint="eastAsia"/>
          <w:color w:val="000000"/>
          <w:kern w:val="0"/>
          <w:sz w:val="32"/>
          <w:szCs w:val="32"/>
        </w:rPr>
        <w:t>县</w:t>
      </w:r>
      <w:r w:rsidR="00DD0A7F">
        <w:rPr>
          <w:rFonts w:ascii="仿宋_GB2312" w:eastAsia="仿宋_GB2312" w:hAnsi="宋体" w:cs="宋体" w:hint="eastAsia"/>
          <w:color w:val="000000"/>
          <w:kern w:val="0"/>
          <w:sz w:val="32"/>
          <w:szCs w:val="32"/>
        </w:rPr>
        <w:t>文广局</w:t>
      </w:r>
      <w:r w:rsidR="00DF7756" w:rsidRPr="00DF7756">
        <w:rPr>
          <w:rFonts w:ascii="仿宋_GB2312" w:eastAsia="仿宋_GB2312" w:hAnsi="宋体" w:cs="宋体" w:hint="eastAsia"/>
          <w:color w:val="000000"/>
          <w:kern w:val="0"/>
          <w:sz w:val="32"/>
          <w:szCs w:val="32"/>
        </w:rPr>
        <w:t>负责向社会公开。</w:t>
      </w:r>
      <w:r w:rsidR="00DF7756" w:rsidRPr="00DF7756">
        <w:rPr>
          <w:rFonts w:ascii="宋体" w:eastAsia="宋体" w:hAnsi="宋体" w:cs="宋体"/>
          <w:kern w:val="0"/>
          <w:sz w:val="23"/>
          <w:szCs w:val="23"/>
        </w:rPr>
        <w:t xml:space="preserve"> </w:t>
      </w:r>
    </w:p>
    <w:p w:rsidR="00DF7756" w:rsidRPr="00DF7756" w:rsidRDefault="00902FF3" w:rsidP="00DF7756">
      <w:pPr>
        <w:widowControl/>
        <w:shd w:val="clear" w:color="auto" w:fill="FFFFFF"/>
        <w:spacing w:before="100" w:beforeAutospacing="1" w:after="100" w:afterAutospacing="1"/>
        <w:ind w:firstLine="64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lastRenderedPageBreak/>
        <w:t>第八</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color w:val="000000"/>
          <w:kern w:val="0"/>
          <w:sz w:val="32"/>
          <w:szCs w:val="32"/>
        </w:rPr>
        <w:t> </w:t>
      </w:r>
      <w:r w:rsidR="00DF7756" w:rsidRPr="00DF7756">
        <w:rPr>
          <w:rFonts w:ascii="仿宋_GB2312" w:eastAsia="仿宋_GB2312" w:hAnsi="宋体" w:cs="宋体" w:hint="eastAsia"/>
          <w:color w:val="000000"/>
          <w:kern w:val="0"/>
          <w:sz w:val="32"/>
          <w:szCs w:val="32"/>
        </w:rPr>
        <w:t>预决算信息在</w:t>
      </w:r>
      <w:r w:rsidR="004C22D0" w:rsidRPr="004C22D0">
        <w:rPr>
          <w:rFonts w:ascii="仿宋_GB2312" w:eastAsia="仿宋_GB2312" w:hAnsi="宋体" w:cs="宋体" w:hint="eastAsia"/>
          <w:color w:val="000000"/>
          <w:kern w:val="0"/>
          <w:sz w:val="32"/>
          <w:szCs w:val="32"/>
        </w:rPr>
        <w:t>泰宁县政府</w:t>
      </w:r>
      <w:r w:rsidR="00DF7756" w:rsidRPr="00DF7756">
        <w:rPr>
          <w:rFonts w:ascii="仿宋_GB2312" w:eastAsia="仿宋_GB2312" w:hAnsi="宋体" w:cs="宋体" w:hint="eastAsia"/>
          <w:color w:val="000000"/>
          <w:kern w:val="0"/>
          <w:sz w:val="32"/>
          <w:szCs w:val="32"/>
        </w:rPr>
        <w:t>门户网站公开，并长期保留。</w:t>
      </w:r>
      <w:r w:rsidR="00DF7756" w:rsidRPr="00DF7756">
        <w:rPr>
          <w:rFonts w:ascii="宋体" w:eastAsia="宋体" w:hAnsi="宋体" w:cs="宋体"/>
          <w:kern w:val="0"/>
          <w:sz w:val="23"/>
          <w:szCs w:val="23"/>
        </w:rPr>
        <w:t xml:space="preserve"> </w:t>
      </w:r>
    </w:p>
    <w:p w:rsidR="00DF7756" w:rsidRPr="00DF7756" w:rsidRDefault="0000757C" w:rsidP="00DF7756">
      <w:pPr>
        <w:widowControl/>
        <w:shd w:val="clear" w:color="auto" w:fill="FFFFFF"/>
        <w:spacing w:before="100" w:beforeAutospacing="1" w:after="100" w:afterAutospacing="1"/>
        <w:ind w:firstLine="64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第九</w:t>
      </w:r>
      <w:r w:rsidR="00DF7756" w:rsidRPr="00DF7756">
        <w:rPr>
          <w:rFonts w:ascii="仿宋_GB2312" w:eastAsia="仿宋_GB2312" w:hAnsi="宋体" w:cs="宋体" w:hint="eastAsia"/>
          <w:color w:val="000000"/>
          <w:kern w:val="0"/>
          <w:sz w:val="32"/>
          <w:szCs w:val="32"/>
        </w:rPr>
        <w:t>条</w:t>
      </w:r>
      <w:r w:rsidR="00433CC0">
        <w:rPr>
          <w:rFonts w:ascii="仿宋_GB2312" w:eastAsia="仿宋_GB2312" w:hAnsi="宋体" w:cs="宋体" w:hint="eastAsia"/>
          <w:color w:val="000000"/>
          <w:kern w:val="0"/>
          <w:sz w:val="32"/>
          <w:szCs w:val="32"/>
        </w:rPr>
        <w:t xml:space="preserve">  </w:t>
      </w:r>
      <w:r w:rsidR="00DF7756" w:rsidRPr="00DF7756">
        <w:rPr>
          <w:rFonts w:ascii="仿宋_GB2312" w:eastAsia="仿宋_GB2312" w:hAnsi="宋体" w:cs="宋体" w:hint="eastAsia"/>
          <w:color w:val="000000"/>
          <w:kern w:val="0"/>
          <w:sz w:val="32"/>
          <w:szCs w:val="32"/>
        </w:rPr>
        <w:t>严格按照《中华人民共和国保密法》以及其他法律法规和有关规定，做好定密、解密工作。按照保密要求，做好信息公开的保密审查工作，确保审查程序规范，审查责任明确。</w:t>
      </w:r>
      <w:r w:rsidR="00DF7756" w:rsidRPr="00DF7756">
        <w:rPr>
          <w:rFonts w:ascii="宋体" w:eastAsia="宋体" w:hAnsi="宋体" w:cs="宋体"/>
          <w:kern w:val="0"/>
          <w:sz w:val="23"/>
          <w:szCs w:val="23"/>
        </w:rPr>
        <w:t xml:space="preserve"> </w:t>
      </w:r>
    </w:p>
    <w:p w:rsidR="00DF7756" w:rsidRPr="00DF7756" w:rsidRDefault="0000757C" w:rsidP="00DF7756">
      <w:pPr>
        <w:widowControl/>
        <w:shd w:val="clear" w:color="auto" w:fill="FFFFFF"/>
        <w:spacing w:before="100" w:beforeAutospacing="1" w:after="100" w:afterAutospacing="1"/>
        <w:ind w:firstLine="64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第十</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color w:val="000000"/>
          <w:kern w:val="0"/>
          <w:sz w:val="32"/>
          <w:szCs w:val="32"/>
        </w:rPr>
        <w:t> </w:t>
      </w:r>
      <w:r w:rsidR="00E72F95">
        <w:rPr>
          <w:rFonts w:ascii="仿宋_GB2312" w:eastAsia="仿宋_GB2312" w:hAnsi="宋体" w:cs="宋体" w:hint="eastAsia"/>
          <w:color w:val="000000"/>
          <w:kern w:val="0"/>
          <w:sz w:val="32"/>
          <w:szCs w:val="32"/>
        </w:rPr>
        <w:t xml:space="preserve"> 本单位按照泰宁</w:t>
      </w:r>
      <w:r w:rsidR="00984DB7">
        <w:rPr>
          <w:rFonts w:ascii="仿宋_GB2312" w:eastAsia="仿宋_GB2312" w:hAnsi="宋体" w:cs="宋体"/>
          <w:color w:val="000000"/>
          <w:kern w:val="0"/>
          <w:sz w:val="32"/>
          <w:szCs w:val="32"/>
        </w:rPr>
        <w:t>县财政</w:t>
      </w:r>
      <w:r w:rsidR="00984DB7">
        <w:rPr>
          <w:rFonts w:ascii="仿宋_GB2312" w:eastAsia="仿宋_GB2312" w:hAnsi="宋体" w:cs="宋体" w:hint="eastAsia"/>
          <w:color w:val="000000"/>
          <w:kern w:val="0"/>
          <w:sz w:val="32"/>
          <w:szCs w:val="32"/>
        </w:rPr>
        <w:t>局</w:t>
      </w:r>
      <w:r w:rsidR="00984DB7">
        <w:rPr>
          <w:rFonts w:ascii="仿宋_GB2312" w:eastAsia="仿宋_GB2312" w:hAnsi="宋体" w:cs="宋体"/>
          <w:color w:val="000000"/>
          <w:kern w:val="0"/>
          <w:sz w:val="32"/>
          <w:szCs w:val="32"/>
        </w:rPr>
        <w:t>关于预决算公开管理办</w:t>
      </w:r>
      <w:r w:rsidR="00984DB7">
        <w:rPr>
          <w:rFonts w:ascii="仿宋_GB2312" w:eastAsia="仿宋_GB2312" w:hAnsi="宋体" w:cs="宋体" w:hint="eastAsia"/>
          <w:color w:val="000000"/>
          <w:kern w:val="0"/>
          <w:sz w:val="32"/>
          <w:szCs w:val="32"/>
        </w:rPr>
        <w:t>法</w:t>
      </w:r>
      <w:r w:rsidR="00984DB7">
        <w:rPr>
          <w:rFonts w:ascii="仿宋_GB2312" w:eastAsia="仿宋_GB2312" w:hAnsi="宋体" w:cs="宋体"/>
          <w:color w:val="000000"/>
          <w:kern w:val="0"/>
          <w:sz w:val="32"/>
          <w:szCs w:val="32"/>
        </w:rPr>
        <w:t>的通知</w:t>
      </w:r>
      <w:proofErr w:type="gramStart"/>
      <w:r w:rsidR="00984DB7">
        <w:rPr>
          <w:rFonts w:ascii="仿宋_GB2312" w:eastAsia="仿宋_GB2312" w:hAnsi="宋体" w:cs="宋体" w:hint="eastAsia"/>
          <w:color w:val="000000"/>
          <w:kern w:val="0"/>
          <w:sz w:val="32"/>
          <w:szCs w:val="32"/>
        </w:rPr>
        <w:t>》</w:t>
      </w:r>
      <w:proofErr w:type="gramEnd"/>
      <w:r w:rsidR="00984DB7">
        <w:rPr>
          <w:rFonts w:ascii="仿宋_GB2312" w:eastAsia="仿宋_GB2312" w:hAnsi="宋体" w:cs="宋体" w:hint="eastAsia"/>
          <w:color w:val="000000"/>
          <w:kern w:val="0"/>
          <w:sz w:val="32"/>
          <w:szCs w:val="32"/>
        </w:rPr>
        <w:t>（</w:t>
      </w:r>
      <w:proofErr w:type="gramStart"/>
      <w:r w:rsidR="00984DB7">
        <w:rPr>
          <w:rFonts w:ascii="仿宋_GB2312" w:eastAsia="仿宋_GB2312" w:hAnsi="宋体" w:cs="宋体" w:hint="eastAsia"/>
          <w:color w:val="000000"/>
          <w:kern w:val="0"/>
          <w:sz w:val="32"/>
          <w:szCs w:val="32"/>
        </w:rPr>
        <w:t>泰</w:t>
      </w:r>
      <w:r w:rsidR="00984DB7">
        <w:rPr>
          <w:rFonts w:ascii="仿宋_GB2312" w:eastAsia="仿宋_GB2312" w:hAnsi="宋体" w:cs="宋体"/>
          <w:color w:val="000000"/>
          <w:kern w:val="0"/>
          <w:sz w:val="32"/>
          <w:szCs w:val="32"/>
        </w:rPr>
        <w:t>财预</w:t>
      </w:r>
      <w:proofErr w:type="gramEnd"/>
      <w:r w:rsidR="00984DB7">
        <w:rPr>
          <w:rFonts w:ascii="仿宋_GB2312" w:eastAsia="仿宋_GB2312" w:hAnsi="宋体" w:cs="宋体" w:hint="eastAsia"/>
          <w:color w:val="000000"/>
          <w:kern w:val="0"/>
          <w:sz w:val="32"/>
          <w:szCs w:val="32"/>
        </w:rPr>
        <w:t>[2018]</w:t>
      </w:r>
      <w:r w:rsidR="00984DB7">
        <w:rPr>
          <w:rFonts w:ascii="仿宋_GB2312" w:eastAsia="仿宋_GB2312" w:hAnsi="宋体" w:cs="宋体"/>
          <w:color w:val="000000"/>
          <w:kern w:val="0"/>
          <w:sz w:val="32"/>
          <w:szCs w:val="32"/>
        </w:rPr>
        <w:t>1</w:t>
      </w:r>
      <w:r w:rsidR="00984DB7">
        <w:rPr>
          <w:rFonts w:ascii="仿宋_GB2312" w:eastAsia="仿宋_GB2312" w:hAnsi="宋体" w:cs="宋体" w:hint="eastAsia"/>
          <w:color w:val="000000"/>
          <w:kern w:val="0"/>
          <w:sz w:val="32"/>
          <w:szCs w:val="32"/>
        </w:rPr>
        <w:t>号</w:t>
      </w:r>
      <w:r w:rsidR="00984DB7">
        <w:rPr>
          <w:rFonts w:ascii="仿宋_GB2312" w:eastAsia="仿宋_GB2312" w:hAnsi="宋体" w:cs="宋体"/>
          <w:color w:val="000000"/>
          <w:kern w:val="0"/>
          <w:sz w:val="32"/>
          <w:szCs w:val="32"/>
        </w:rPr>
        <w:t>文</w:t>
      </w:r>
      <w:r w:rsidR="00984DB7">
        <w:rPr>
          <w:rFonts w:ascii="仿宋_GB2312" w:eastAsia="仿宋_GB2312" w:hAnsi="宋体" w:cs="宋体" w:hint="eastAsia"/>
          <w:color w:val="000000"/>
          <w:kern w:val="0"/>
          <w:sz w:val="32"/>
          <w:szCs w:val="32"/>
        </w:rPr>
        <w:t>）</w:t>
      </w:r>
      <w:r w:rsidR="00DF7756" w:rsidRPr="00DF7756">
        <w:rPr>
          <w:rFonts w:ascii="仿宋_GB2312" w:eastAsia="仿宋_GB2312" w:hAnsi="宋体" w:cs="宋体" w:hint="eastAsia"/>
          <w:color w:val="000000"/>
          <w:kern w:val="0"/>
          <w:sz w:val="32"/>
          <w:szCs w:val="32"/>
        </w:rPr>
        <w:t>等规定要求，做好预决算信息依申请公开工作，主动回应社会普遍关注的情况，及时解疑释惑，避免社会公众误解，密切关注工作中反映的问题，认真研究整改。</w:t>
      </w:r>
      <w:r w:rsidR="00DF7756" w:rsidRPr="00DF7756">
        <w:rPr>
          <w:rFonts w:ascii="宋体" w:eastAsia="宋体" w:hAnsi="宋体" w:cs="宋体"/>
          <w:kern w:val="0"/>
          <w:sz w:val="23"/>
          <w:szCs w:val="23"/>
        </w:rPr>
        <w:t xml:space="preserve"> </w:t>
      </w:r>
    </w:p>
    <w:p w:rsidR="00DF7756" w:rsidRPr="00DF7756" w:rsidRDefault="0000757C" w:rsidP="00DF7756">
      <w:pPr>
        <w:widowControl/>
        <w:shd w:val="clear" w:color="auto" w:fill="FFFFFF"/>
        <w:spacing w:before="100" w:beforeAutospacing="1" w:after="100" w:afterAutospacing="1"/>
        <w:ind w:firstLine="64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第十一</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color w:val="000000"/>
          <w:kern w:val="0"/>
          <w:sz w:val="32"/>
          <w:szCs w:val="32"/>
        </w:rPr>
        <w:t> </w:t>
      </w:r>
      <w:r w:rsidR="00DF7756" w:rsidRPr="00DF7756">
        <w:rPr>
          <w:rFonts w:ascii="仿宋_GB2312" w:eastAsia="仿宋_GB2312" w:hAnsi="宋体" w:cs="宋体" w:hint="eastAsia"/>
          <w:color w:val="000000"/>
          <w:kern w:val="0"/>
          <w:sz w:val="32"/>
          <w:szCs w:val="32"/>
        </w:rPr>
        <w:t>涉及依申请公开事项，严格按照《政府信息公开条例》规定依法受理，对申请内容进行认真分析与研究，按照</w:t>
      </w:r>
      <w:r w:rsidR="004C088E">
        <w:rPr>
          <w:rFonts w:ascii="仿宋_GB2312" w:eastAsia="仿宋_GB2312" w:hAnsi="宋体" w:cs="宋体" w:hint="eastAsia"/>
          <w:color w:val="000000"/>
          <w:kern w:val="0"/>
          <w:sz w:val="32"/>
          <w:szCs w:val="32"/>
        </w:rPr>
        <w:t>县</w:t>
      </w:r>
      <w:r w:rsidR="00DF7756" w:rsidRPr="00DF7756">
        <w:rPr>
          <w:rFonts w:ascii="仿宋_GB2312" w:eastAsia="仿宋_GB2312" w:hAnsi="宋体" w:cs="宋体" w:hint="eastAsia"/>
          <w:color w:val="000000"/>
          <w:kern w:val="0"/>
          <w:sz w:val="32"/>
          <w:szCs w:val="32"/>
        </w:rPr>
        <w:t>政府信息依申请公开有关要求，严密工作流程，以规范的格式进行答复。</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 </w:t>
      </w:r>
      <w:r w:rsidRPr="00DF7756">
        <w:rPr>
          <w:rFonts w:ascii="宋体" w:eastAsia="宋体" w:hAnsi="宋体" w:cs="宋体"/>
          <w:kern w:val="0"/>
          <w:sz w:val="23"/>
          <w:szCs w:val="23"/>
        </w:rPr>
        <w:t xml:space="preserve"> </w:t>
      </w:r>
    </w:p>
    <w:p w:rsidR="005F71E1" w:rsidRDefault="00BC02B9">
      <w:r>
        <w:rPr>
          <w:rFonts w:hint="eastAsia"/>
        </w:rPr>
        <w:t xml:space="preserve">                                      </w:t>
      </w:r>
      <w:r w:rsidRPr="00BC02B9">
        <w:rPr>
          <w:rFonts w:ascii="仿宋_GB2312" w:eastAsia="仿宋_GB2312" w:hAnsi="宋体" w:cs="宋体" w:hint="eastAsia"/>
          <w:color w:val="000000"/>
          <w:kern w:val="0"/>
          <w:sz w:val="32"/>
          <w:szCs w:val="32"/>
        </w:rPr>
        <w:t>福建省泰宁县文体广电出版局</w:t>
      </w:r>
    </w:p>
    <w:sectPr w:rsidR="005F71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4BD" w:rsidRDefault="00B264BD" w:rsidP="00DF7756">
      <w:r>
        <w:separator/>
      </w:r>
    </w:p>
  </w:endnote>
  <w:endnote w:type="continuationSeparator" w:id="0">
    <w:p w:rsidR="00B264BD" w:rsidRDefault="00B264BD" w:rsidP="00D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4BD" w:rsidRDefault="00B264BD" w:rsidP="00DF7756">
      <w:r>
        <w:separator/>
      </w:r>
    </w:p>
  </w:footnote>
  <w:footnote w:type="continuationSeparator" w:id="0">
    <w:p w:rsidR="00B264BD" w:rsidRDefault="00B264BD" w:rsidP="00DF7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B80"/>
    <w:rsid w:val="00006638"/>
    <w:rsid w:val="0000757C"/>
    <w:rsid w:val="000E2497"/>
    <w:rsid w:val="000E315E"/>
    <w:rsid w:val="00201BBF"/>
    <w:rsid w:val="00252F92"/>
    <w:rsid w:val="002675DB"/>
    <w:rsid w:val="002B1801"/>
    <w:rsid w:val="002F1EC3"/>
    <w:rsid w:val="003921B1"/>
    <w:rsid w:val="003A73A4"/>
    <w:rsid w:val="00433CC0"/>
    <w:rsid w:val="004C088E"/>
    <w:rsid w:val="004C22D0"/>
    <w:rsid w:val="004C5008"/>
    <w:rsid w:val="00580FA9"/>
    <w:rsid w:val="005E1EDF"/>
    <w:rsid w:val="005E7E31"/>
    <w:rsid w:val="005F71E1"/>
    <w:rsid w:val="00653815"/>
    <w:rsid w:val="006B14FC"/>
    <w:rsid w:val="00736B80"/>
    <w:rsid w:val="007B22D8"/>
    <w:rsid w:val="008C102C"/>
    <w:rsid w:val="00902FF3"/>
    <w:rsid w:val="00984DB7"/>
    <w:rsid w:val="00AF7BDF"/>
    <w:rsid w:val="00B264BD"/>
    <w:rsid w:val="00B3104E"/>
    <w:rsid w:val="00BC02B9"/>
    <w:rsid w:val="00BD7F4B"/>
    <w:rsid w:val="00CA2320"/>
    <w:rsid w:val="00D54157"/>
    <w:rsid w:val="00DD0A7F"/>
    <w:rsid w:val="00DF7756"/>
    <w:rsid w:val="00E72F95"/>
    <w:rsid w:val="00F145D2"/>
    <w:rsid w:val="00F943F8"/>
    <w:rsid w:val="00FD37A8"/>
    <w:rsid w:val="00FD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756"/>
    <w:rPr>
      <w:sz w:val="18"/>
      <w:szCs w:val="18"/>
    </w:rPr>
  </w:style>
  <w:style w:type="paragraph" w:styleId="a4">
    <w:name w:val="footer"/>
    <w:basedOn w:val="a"/>
    <w:link w:val="Char0"/>
    <w:uiPriority w:val="99"/>
    <w:unhideWhenUsed/>
    <w:rsid w:val="00DF7756"/>
    <w:pPr>
      <w:tabs>
        <w:tab w:val="center" w:pos="4153"/>
        <w:tab w:val="right" w:pos="8306"/>
      </w:tabs>
      <w:snapToGrid w:val="0"/>
      <w:jc w:val="left"/>
    </w:pPr>
    <w:rPr>
      <w:sz w:val="18"/>
      <w:szCs w:val="18"/>
    </w:rPr>
  </w:style>
  <w:style w:type="character" w:customStyle="1" w:styleId="Char0">
    <w:name w:val="页脚 Char"/>
    <w:basedOn w:val="a0"/>
    <w:link w:val="a4"/>
    <w:uiPriority w:val="99"/>
    <w:rsid w:val="00DF77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756"/>
    <w:rPr>
      <w:sz w:val="18"/>
      <w:szCs w:val="18"/>
    </w:rPr>
  </w:style>
  <w:style w:type="paragraph" w:styleId="a4">
    <w:name w:val="footer"/>
    <w:basedOn w:val="a"/>
    <w:link w:val="Char0"/>
    <w:uiPriority w:val="99"/>
    <w:unhideWhenUsed/>
    <w:rsid w:val="00DF7756"/>
    <w:pPr>
      <w:tabs>
        <w:tab w:val="center" w:pos="4153"/>
        <w:tab w:val="right" w:pos="8306"/>
      </w:tabs>
      <w:snapToGrid w:val="0"/>
      <w:jc w:val="left"/>
    </w:pPr>
    <w:rPr>
      <w:sz w:val="18"/>
      <w:szCs w:val="18"/>
    </w:rPr>
  </w:style>
  <w:style w:type="character" w:customStyle="1" w:styleId="Char0">
    <w:name w:val="页脚 Char"/>
    <w:basedOn w:val="a0"/>
    <w:link w:val="a4"/>
    <w:uiPriority w:val="99"/>
    <w:rsid w:val="00DF77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245443">
      <w:bodyDiv w:val="1"/>
      <w:marLeft w:val="0"/>
      <w:marRight w:val="0"/>
      <w:marTop w:val="0"/>
      <w:marBottom w:val="0"/>
      <w:divBdr>
        <w:top w:val="none" w:sz="0" w:space="0" w:color="auto"/>
        <w:left w:val="none" w:sz="0" w:space="0" w:color="auto"/>
        <w:bottom w:val="none" w:sz="0" w:space="0" w:color="auto"/>
        <w:right w:val="none" w:sz="0" w:space="0" w:color="auto"/>
      </w:divBdr>
      <w:divsChild>
        <w:div w:id="1478186342">
          <w:marLeft w:val="0"/>
          <w:marRight w:val="0"/>
          <w:marTop w:val="0"/>
          <w:marBottom w:val="0"/>
          <w:divBdr>
            <w:top w:val="single" w:sz="36" w:space="0" w:color="046ACE"/>
            <w:left w:val="none" w:sz="0" w:space="0" w:color="auto"/>
            <w:bottom w:val="none" w:sz="0" w:space="0" w:color="auto"/>
            <w:right w:val="none" w:sz="0" w:space="0" w:color="auto"/>
          </w:divBdr>
          <w:divsChild>
            <w:div w:id="1777943869">
              <w:marLeft w:val="0"/>
              <w:marRight w:val="0"/>
              <w:marTop w:val="0"/>
              <w:marBottom w:val="0"/>
              <w:divBdr>
                <w:top w:val="none" w:sz="0" w:space="0" w:color="auto"/>
                <w:left w:val="none" w:sz="0" w:space="0" w:color="auto"/>
                <w:bottom w:val="none" w:sz="0" w:space="0" w:color="auto"/>
                <w:right w:val="none" w:sz="0" w:space="0" w:color="auto"/>
              </w:divBdr>
              <w:divsChild>
                <w:div w:id="1016662263">
                  <w:marLeft w:val="0"/>
                  <w:marRight w:val="0"/>
                  <w:marTop w:val="0"/>
                  <w:marBottom w:val="0"/>
                  <w:divBdr>
                    <w:top w:val="none" w:sz="0" w:space="0" w:color="auto"/>
                    <w:left w:val="none" w:sz="0" w:space="0" w:color="auto"/>
                    <w:bottom w:val="none" w:sz="0" w:space="0" w:color="auto"/>
                    <w:right w:val="none" w:sz="0" w:space="0" w:color="auto"/>
                  </w:divBdr>
                  <w:divsChild>
                    <w:div w:id="2074355713">
                      <w:marLeft w:val="0"/>
                      <w:marRight w:val="0"/>
                      <w:marTop w:val="0"/>
                      <w:marBottom w:val="0"/>
                      <w:divBdr>
                        <w:top w:val="none" w:sz="0" w:space="0" w:color="auto"/>
                        <w:left w:val="none" w:sz="0" w:space="0" w:color="auto"/>
                        <w:bottom w:val="none" w:sz="0" w:space="0" w:color="auto"/>
                        <w:right w:val="none" w:sz="0" w:space="0" w:color="auto"/>
                      </w:divBdr>
                      <w:divsChild>
                        <w:div w:id="1573663260">
                          <w:marLeft w:val="0"/>
                          <w:marRight w:val="0"/>
                          <w:marTop w:val="0"/>
                          <w:marBottom w:val="0"/>
                          <w:divBdr>
                            <w:top w:val="single" w:sz="6" w:space="0" w:color="E8EAEB"/>
                            <w:left w:val="single" w:sz="6" w:space="0" w:color="E8EAEB"/>
                            <w:bottom w:val="single" w:sz="6" w:space="0" w:color="E8EAEB"/>
                            <w:right w:val="single" w:sz="6" w:space="0" w:color="E8EAEB"/>
                          </w:divBdr>
                          <w:divsChild>
                            <w:div w:id="2136680750">
                              <w:marLeft w:val="0"/>
                              <w:marRight w:val="0"/>
                              <w:marTop w:val="0"/>
                              <w:marBottom w:val="0"/>
                              <w:divBdr>
                                <w:top w:val="none" w:sz="0" w:space="0" w:color="auto"/>
                                <w:left w:val="none" w:sz="0" w:space="0" w:color="auto"/>
                                <w:bottom w:val="none" w:sz="0" w:space="0" w:color="auto"/>
                                <w:right w:val="none" w:sz="0" w:space="0" w:color="auto"/>
                              </w:divBdr>
                              <w:divsChild>
                                <w:div w:id="761686227">
                                  <w:marLeft w:val="0"/>
                                  <w:marRight w:val="0"/>
                                  <w:marTop w:val="0"/>
                                  <w:marBottom w:val="0"/>
                                  <w:divBdr>
                                    <w:top w:val="none" w:sz="0" w:space="0" w:color="auto"/>
                                    <w:left w:val="none" w:sz="0" w:space="0" w:color="auto"/>
                                    <w:bottom w:val="none" w:sz="0" w:space="0" w:color="auto"/>
                                    <w:right w:val="none" w:sz="0" w:space="0" w:color="auto"/>
                                  </w:divBdr>
                                  <w:divsChild>
                                    <w:div w:id="12745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244</Words>
  <Characters>1393</Characters>
  <Application>Microsoft Office Word</Application>
  <DocSecurity>0</DocSecurity>
  <Lines>11</Lines>
  <Paragraphs>3</Paragraphs>
  <ScaleCrop>false</ScaleCrop>
  <Company>Microsoft</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PC</cp:lastModifiedBy>
  <cp:revision>32</cp:revision>
  <cp:lastPrinted>2020-03-30T02:06:00Z</cp:lastPrinted>
  <dcterms:created xsi:type="dcterms:W3CDTF">2019-01-19T03:07:00Z</dcterms:created>
  <dcterms:modified xsi:type="dcterms:W3CDTF">2020-03-30T02:06:00Z</dcterms:modified>
</cp:coreProperties>
</file>