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ED" w:rsidRPr="00A04FA2" w:rsidRDefault="003210ED" w:rsidP="00A04FA2">
      <w:pPr>
        <w:rPr>
          <w:rFonts w:ascii="仿宋" w:eastAsia="仿宋" w:hAnsi="仿宋"/>
          <w:sz w:val="32"/>
          <w:szCs w:val="32"/>
        </w:rPr>
      </w:pPr>
      <w:r w:rsidRPr="00A04FA2">
        <w:rPr>
          <w:rFonts w:ascii="仿宋" w:eastAsia="仿宋" w:hAnsi="仿宋" w:hint="eastAsia"/>
          <w:sz w:val="32"/>
          <w:szCs w:val="32"/>
        </w:rPr>
        <w:t>附</w:t>
      </w:r>
      <w:r>
        <w:rPr>
          <w:rFonts w:ascii="仿宋" w:eastAsia="仿宋" w:hAnsi="仿宋" w:hint="eastAsia"/>
          <w:sz w:val="32"/>
          <w:szCs w:val="32"/>
        </w:rPr>
        <w:t>表</w:t>
      </w:r>
      <w:r>
        <w:rPr>
          <w:rFonts w:ascii="仿宋" w:eastAsia="仿宋" w:hAnsi="仿宋"/>
          <w:sz w:val="32"/>
          <w:szCs w:val="32"/>
        </w:rPr>
        <w:t>1</w:t>
      </w:r>
    </w:p>
    <w:p w:rsidR="003210ED" w:rsidRDefault="003210ED" w:rsidP="00BB0C09">
      <w:pPr>
        <w:ind w:firstLineChars="200" w:firstLine="31680"/>
        <w:jc w:val="center"/>
        <w:rPr>
          <w:rFonts w:ascii="方正小标宋简体" w:eastAsia="方正小标宋简体" w:hAnsi="仿宋"/>
          <w:sz w:val="32"/>
          <w:szCs w:val="32"/>
        </w:rPr>
      </w:pPr>
    </w:p>
    <w:p w:rsidR="003210ED" w:rsidRDefault="003210ED" w:rsidP="00C635A3">
      <w:pPr>
        <w:jc w:val="center"/>
        <w:rPr>
          <w:rFonts w:ascii="方正小标宋简体" w:eastAsia="方正小标宋简体" w:hAnsi="仿宋"/>
          <w:sz w:val="44"/>
          <w:szCs w:val="44"/>
        </w:rPr>
      </w:pPr>
      <w:r>
        <w:rPr>
          <w:rFonts w:ascii="方正小标宋简体" w:eastAsia="方正小标宋简体" w:hAnsi="仿宋" w:cs="仿宋_GB2312"/>
          <w:sz w:val="44"/>
          <w:szCs w:val="44"/>
        </w:rPr>
        <w:t>2016</w:t>
      </w:r>
      <w:r w:rsidRPr="00152FB9">
        <w:rPr>
          <w:rFonts w:ascii="方正小标宋简体" w:eastAsia="方正小标宋简体" w:hAnsi="仿宋" w:hint="eastAsia"/>
          <w:sz w:val="44"/>
          <w:szCs w:val="44"/>
        </w:rPr>
        <w:t>年</w:t>
      </w:r>
      <w:r>
        <w:rPr>
          <w:rFonts w:ascii="方正小标宋简体" w:eastAsia="方正小标宋简体" w:hAnsi="宋体" w:cs="宋体" w:hint="eastAsia"/>
          <w:bCs/>
          <w:sz w:val="44"/>
          <w:szCs w:val="44"/>
        </w:rPr>
        <w:t>建设</w:t>
      </w:r>
      <w:r w:rsidRPr="00223C7A">
        <w:rPr>
          <w:rFonts w:ascii="方正小标宋简体" w:eastAsia="方正小标宋简体" w:hAnsi="宋体" w:cs="宋体" w:hint="eastAsia"/>
          <w:bCs/>
          <w:sz w:val="44"/>
          <w:szCs w:val="44"/>
        </w:rPr>
        <w:t>部门</w:t>
      </w:r>
      <w:r w:rsidRPr="00152FB9">
        <w:rPr>
          <w:rFonts w:ascii="方正小标宋简体" w:eastAsia="方正小标宋简体" w:hAnsi="仿宋" w:hint="eastAsia"/>
          <w:sz w:val="44"/>
          <w:szCs w:val="44"/>
        </w:rPr>
        <w:t>预算说明</w:t>
      </w:r>
    </w:p>
    <w:p w:rsidR="003210ED" w:rsidRPr="002F6D41" w:rsidRDefault="003210ED" w:rsidP="00BB0C09">
      <w:pPr>
        <w:ind w:firstLineChars="200" w:firstLine="31680"/>
        <w:rPr>
          <w:rFonts w:ascii="仿宋" w:eastAsia="仿宋" w:hAnsi="仿宋"/>
          <w:sz w:val="32"/>
          <w:szCs w:val="32"/>
        </w:rPr>
      </w:pPr>
    </w:p>
    <w:p w:rsidR="003210ED" w:rsidRPr="002F6D41" w:rsidRDefault="003210ED" w:rsidP="00BB0C09">
      <w:pPr>
        <w:tabs>
          <w:tab w:val="left" w:pos="7513"/>
        </w:tabs>
        <w:adjustRightInd w:val="0"/>
        <w:snapToGrid w:val="0"/>
        <w:spacing w:line="360" w:lineRule="auto"/>
        <w:ind w:firstLineChars="200" w:firstLine="31680"/>
        <w:rPr>
          <w:rFonts w:ascii="仿宋" w:eastAsia="仿宋" w:hAnsi="仿宋"/>
          <w:sz w:val="32"/>
          <w:szCs w:val="32"/>
        </w:rPr>
      </w:pPr>
      <w:r>
        <w:rPr>
          <w:rFonts w:ascii="仿宋" w:eastAsia="仿宋" w:hAnsi="仿宋" w:cs="仿宋_GB2312"/>
          <w:sz w:val="32"/>
          <w:szCs w:val="32"/>
        </w:rPr>
        <w:t>2016</w:t>
      </w:r>
      <w:r>
        <w:rPr>
          <w:rFonts w:ascii="仿宋" w:eastAsia="仿宋" w:hAnsi="仿宋" w:hint="eastAsia"/>
          <w:sz w:val="32"/>
          <w:szCs w:val="32"/>
        </w:rPr>
        <w:t>年部门预算经</w:t>
      </w:r>
      <w:r>
        <w:rPr>
          <w:rFonts w:ascii="仿宋" w:eastAsia="仿宋" w:hAnsi="仿宋" w:cs="仿宋_GB2312" w:hint="eastAsia"/>
          <w:sz w:val="32"/>
          <w:szCs w:val="32"/>
        </w:rPr>
        <w:t>第十六</w:t>
      </w:r>
      <w:r w:rsidRPr="002F6D41">
        <w:rPr>
          <w:rFonts w:ascii="仿宋" w:eastAsia="仿宋" w:hAnsi="仿宋" w:hint="eastAsia"/>
          <w:sz w:val="32"/>
          <w:szCs w:val="32"/>
        </w:rPr>
        <w:t>届人大</w:t>
      </w:r>
      <w:r>
        <w:rPr>
          <w:rFonts w:ascii="仿宋" w:eastAsia="仿宋" w:hAnsi="仿宋" w:cs="仿宋_GB2312" w:hint="eastAsia"/>
          <w:sz w:val="32"/>
          <w:szCs w:val="32"/>
        </w:rPr>
        <w:t>五</w:t>
      </w:r>
      <w:r w:rsidRPr="002F6D41">
        <w:rPr>
          <w:rFonts w:ascii="仿宋" w:eastAsia="仿宋" w:hAnsi="仿宋" w:hint="eastAsia"/>
          <w:sz w:val="32"/>
          <w:szCs w:val="32"/>
        </w:rPr>
        <w:t>次会议审议通过，按照</w:t>
      </w:r>
      <w:r>
        <w:rPr>
          <w:rFonts w:ascii="仿宋" w:eastAsia="仿宋" w:hAnsi="仿宋" w:hint="eastAsia"/>
          <w:sz w:val="32"/>
          <w:szCs w:val="32"/>
        </w:rPr>
        <w:t>《</w:t>
      </w:r>
      <w:r w:rsidRPr="00434AF7">
        <w:rPr>
          <w:rFonts w:ascii="仿宋" w:eastAsia="仿宋" w:hAnsi="仿宋" w:hint="eastAsia"/>
          <w:sz w:val="32"/>
          <w:szCs w:val="32"/>
        </w:rPr>
        <w:t>福建省</w:t>
      </w:r>
      <w:r>
        <w:rPr>
          <w:rFonts w:ascii="仿宋" w:eastAsia="仿宋" w:hAnsi="仿宋" w:hint="eastAsia"/>
          <w:sz w:val="32"/>
          <w:szCs w:val="32"/>
        </w:rPr>
        <w:t>财政厅</w:t>
      </w:r>
      <w:r w:rsidRPr="00434AF7">
        <w:rPr>
          <w:rFonts w:ascii="仿宋" w:eastAsia="仿宋" w:hAnsi="仿宋" w:hint="eastAsia"/>
          <w:sz w:val="32"/>
          <w:szCs w:val="32"/>
        </w:rPr>
        <w:t>关于深入推进预决算公开工作的通知</w:t>
      </w:r>
      <w:r>
        <w:rPr>
          <w:rFonts w:ascii="仿宋" w:eastAsia="仿宋" w:hAnsi="仿宋" w:hint="eastAsia"/>
          <w:sz w:val="32"/>
          <w:szCs w:val="32"/>
        </w:rPr>
        <w:t>》要求</w:t>
      </w:r>
      <w:r w:rsidRPr="002F6D41">
        <w:rPr>
          <w:rFonts w:ascii="仿宋" w:eastAsia="仿宋" w:hAnsi="仿宋" w:hint="eastAsia"/>
          <w:sz w:val="32"/>
          <w:szCs w:val="32"/>
        </w:rPr>
        <w:t>，现将我单位</w:t>
      </w:r>
      <w:r>
        <w:rPr>
          <w:rFonts w:ascii="仿宋" w:eastAsia="仿宋" w:hAnsi="仿宋" w:cs="仿宋_GB2312"/>
          <w:sz w:val="32"/>
          <w:szCs w:val="32"/>
        </w:rPr>
        <w:t>2016</w:t>
      </w:r>
      <w:r w:rsidRPr="002F6D41">
        <w:rPr>
          <w:rFonts w:ascii="仿宋" w:eastAsia="仿宋" w:hAnsi="仿宋" w:hint="eastAsia"/>
          <w:sz w:val="32"/>
          <w:szCs w:val="32"/>
        </w:rPr>
        <w:t>年部门预算说明如下</w:t>
      </w:r>
      <w:r w:rsidRPr="002F6D41">
        <w:rPr>
          <w:rFonts w:ascii="仿宋" w:eastAsia="仿宋" w:hAnsi="仿宋"/>
          <w:sz w:val="32"/>
          <w:szCs w:val="32"/>
        </w:rPr>
        <w:t>:</w:t>
      </w:r>
    </w:p>
    <w:p w:rsidR="003210ED" w:rsidRPr="001D2705" w:rsidRDefault="003210ED" w:rsidP="0097074C">
      <w:pPr>
        <w:pStyle w:val="ListParagraph"/>
        <w:numPr>
          <w:ilvl w:val="0"/>
          <w:numId w:val="2"/>
        </w:numPr>
        <w:tabs>
          <w:tab w:val="left" w:pos="1260"/>
        </w:tabs>
        <w:adjustRightInd w:val="0"/>
        <w:snapToGrid w:val="0"/>
        <w:spacing w:line="360" w:lineRule="auto"/>
        <w:ind w:firstLineChars="0"/>
        <w:jc w:val="left"/>
        <w:rPr>
          <w:rFonts w:ascii="黑体" w:eastAsia="黑体" w:hAnsi="黑体"/>
          <w:sz w:val="32"/>
          <w:szCs w:val="32"/>
        </w:rPr>
      </w:pPr>
      <w:r w:rsidRPr="001D2705">
        <w:rPr>
          <w:rFonts w:ascii="黑体" w:eastAsia="黑体" w:hAnsi="黑体" w:hint="eastAsia"/>
          <w:sz w:val="32"/>
          <w:szCs w:val="32"/>
        </w:rPr>
        <w:t>部门主要职责</w:t>
      </w:r>
    </w:p>
    <w:p w:rsidR="003210ED" w:rsidRPr="00AD46E1" w:rsidRDefault="003210ED" w:rsidP="00BB0C09">
      <w:pPr>
        <w:tabs>
          <w:tab w:val="left" w:pos="7513"/>
        </w:tabs>
        <w:adjustRightInd w:val="0"/>
        <w:snapToGrid w:val="0"/>
        <w:spacing w:line="360" w:lineRule="auto"/>
        <w:ind w:firstLineChars="200" w:firstLine="31680"/>
        <w:rPr>
          <w:rFonts w:ascii="仿宋" w:eastAsia="仿宋" w:hAnsi="仿宋" w:cs="仿宋_GB2312"/>
          <w:sz w:val="32"/>
          <w:szCs w:val="32"/>
        </w:rPr>
      </w:pPr>
      <w:r>
        <w:rPr>
          <w:rFonts w:ascii="仿宋" w:eastAsia="仿宋" w:hAnsi="仿宋" w:cs="仿宋_GB2312" w:hint="eastAsia"/>
          <w:sz w:val="32"/>
          <w:szCs w:val="32"/>
        </w:rPr>
        <w:t>建设</w:t>
      </w:r>
      <w:r w:rsidRPr="008101C7">
        <w:rPr>
          <w:rFonts w:ascii="仿宋" w:eastAsia="仿宋" w:hAnsi="仿宋" w:hint="eastAsia"/>
          <w:sz w:val="32"/>
          <w:szCs w:val="32"/>
        </w:rPr>
        <w:t>部门的主要职责是：</w:t>
      </w:r>
      <w:r>
        <w:rPr>
          <w:rFonts w:ascii="仿宋" w:eastAsia="仿宋" w:hAnsi="仿宋" w:hint="eastAsia"/>
          <w:sz w:val="32"/>
          <w:szCs w:val="32"/>
        </w:rPr>
        <w:t>贯彻执行国家和省市有关住房和城乡规划、建设、管理的法律和政策，承担规范全县住房和城乡规划、建设、管理秩序的责任；拟定住房和城乡规划建设、管理相关政策并组织实施；指导和管理全县住房和城乡规划建设行政执法、监督稽查工作；负责城市规划区范围内各项建设用地和各项建设工程的规划管理工作，核发建设用地规划许可证和建设工程规划许可证；组织对城市规划实施的检查、查处违法行为，承担有关城乡规划管理的行政复议申请；指导和管理全县城市规划区内的园林绿化、县级工程质量安全监督管理工作等。</w:t>
      </w:r>
    </w:p>
    <w:p w:rsidR="003210ED" w:rsidRPr="001D2705" w:rsidRDefault="003210ED" w:rsidP="00BB0C09">
      <w:pPr>
        <w:tabs>
          <w:tab w:val="left" w:pos="7513"/>
        </w:tabs>
        <w:adjustRightInd w:val="0"/>
        <w:snapToGrid w:val="0"/>
        <w:spacing w:line="360" w:lineRule="auto"/>
        <w:ind w:firstLineChars="200" w:firstLine="31680"/>
        <w:rPr>
          <w:rFonts w:ascii="黑体" w:eastAsia="黑体" w:hAnsi="黑体"/>
          <w:sz w:val="32"/>
          <w:szCs w:val="32"/>
        </w:rPr>
      </w:pPr>
      <w:r w:rsidRPr="001D2705">
        <w:rPr>
          <w:rFonts w:ascii="黑体" w:eastAsia="黑体" w:hAnsi="黑体" w:hint="eastAsia"/>
          <w:sz w:val="32"/>
          <w:szCs w:val="32"/>
        </w:rPr>
        <w:t>二、部门预算单位基本情况</w:t>
      </w:r>
    </w:p>
    <w:p w:rsidR="003210ED" w:rsidRPr="001D2705" w:rsidRDefault="003210ED" w:rsidP="00BB0C09">
      <w:pPr>
        <w:tabs>
          <w:tab w:val="left" w:pos="7513"/>
        </w:tabs>
        <w:adjustRightInd w:val="0"/>
        <w:snapToGrid w:val="0"/>
        <w:spacing w:line="360" w:lineRule="auto"/>
        <w:ind w:firstLineChars="200" w:firstLine="31680"/>
        <w:rPr>
          <w:rFonts w:ascii="仿宋" w:eastAsia="仿宋" w:hAnsi="仿宋"/>
          <w:sz w:val="32"/>
          <w:szCs w:val="32"/>
        </w:rPr>
      </w:pPr>
      <w:r>
        <w:rPr>
          <w:rFonts w:ascii="仿宋" w:eastAsia="仿宋" w:hAnsi="仿宋" w:cs="仿宋_GB2312" w:hint="eastAsia"/>
          <w:sz w:val="32"/>
          <w:szCs w:val="32"/>
        </w:rPr>
        <w:t>建设</w:t>
      </w:r>
      <w:r w:rsidRPr="00D979CB">
        <w:rPr>
          <w:rFonts w:ascii="仿宋" w:eastAsia="仿宋" w:hAnsi="仿宋" w:cs="仿宋_GB2312" w:hint="eastAsia"/>
          <w:sz w:val="32"/>
          <w:szCs w:val="32"/>
        </w:rPr>
        <w:t>部门包括</w:t>
      </w:r>
      <w:r>
        <w:rPr>
          <w:rFonts w:ascii="仿宋" w:eastAsia="仿宋" w:hAnsi="仿宋" w:cs="仿宋_GB2312"/>
          <w:sz w:val="32"/>
          <w:szCs w:val="32"/>
        </w:rPr>
        <w:t>9</w:t>
      </w:r>
      <w:r>
        <w:rPr>
          <w:rFonts w:ascii="仿宋" w:eastAsia="仿宋" w:hAnsi="仿宋" w:cs="仿宋_GB2312" w:hint="eastAsia"/>
          <w:sz w:val="32"/>
          <w:szCs w:val="32"/>
        </w:rPr>
        <w:t>个办公股</w:t>
      </w:r>
      <w:r w:rsidRPr="00D979CB">
        <w:rPr>
          <w:rFonts w:ascii="仿宋" w:eastAsia="仿宋" w:hAnsi="仿宋" w:cs="仿宋_GB2312" w:hint="eastAsia"/>
          <w:sz w:val="32"/>
          <w:szCs w:val="32"/>
        </w:rPr>
        <w:t>室及</w:t>
      </w:r>
      <w:r>
        <w:rPr>
          <w:rFonts w:ascii="仿宋" w:eastAsia="仿宋" w:hAnsi="仿宋" w:cs="仿宋_GB2312"/>
          <w:sz w:val="32"/>
          <w:szCs w:val="32"/>
        </w:rPr>
        <w:t>8</w:t>
      </w:r>
      <w:r>
        <w:rPr>
          <w:rFonts w:ascii="仿宋" w:eastAsia="仿宋" w:hAnsi="仿宋" w:cs="仿宋_GB2312" w:hint="eastAsia"/>
          <w:sz w:val="32"/>
          <w:szCs w:val="32"/>
        </w:rPr>
        <w:t>个</w:t>
      </w:r>
      <w:r w:rsidRPr="00D979CB">
        <w:rPr>
          <w:rFonts w:ascii="仿宋" w:eastAsia="仿宋" w:hAnsi="仿宋" w:cs="仿宋_GB2312" w:hint="eastAsia"/>
          <w:sz w:val="32"/>
          <w:szCs w:val="32"/>
        </w:rPr>
        <w:t>下属单位</w:t>
      </w:r>
      <w:r w:rsidRPr="008101C7">
        <w:rPr>
          <w:rFonts w:ascii="仿宋" w:eastAsia="仿宋" w:hAnsi="仿宋" w:hint="eastAsia"/>
          <w:sz w:val="32"/>
          <w:szCs w:val="32"/>
        </w:rPr>
        <w:t>，其中：列入</w:t>
      </w:r>
      <w:r>
        <w:rPr>
          <w:rFonts w:ascii="仿宋" w:eastAsia="仿宋" w:hAnsi="仿宋" w:cs="仿宋_GB2312"/>
          <w:sz w:val="32"/>
          <w:szCs w:val="32"/>
        </w:rPr>
        <w:t>2016</w:t>
      </w:r>
      <w:r w:rsidRPr="008101C7">
        <w:rPr>
          <w:rFonts w:ascii="仿宋" w:eastAsia="仿宋" w:hAnsi="仿宋" w:hint="eastAsia"/>
          <w:sz w:val="32"/>
          <w:szCs w:val="32"/>
        </w:rPr>
        <w:t>年部门预算编制范围的单位详细情况见下表</w:t>
      </w:r>
      <w:r w:rsidRPr="008101C7">
        <w:rPr>
          <w:rFonts w:ascii="仿宋" w:eastAsia="仿宋" w:hAnsi="仿宋"/>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8"/>
        <w:gridCol w:w="1620"/>
        <w:gridCol w:w="1620"/>
        <w:gridCol w:w="1394"/>
      </w:tblGrid>
      <w:tr w:rsidR="003210ED" w:rsidRPr="00B44CCC" w:rsidTr="00080AA6">
        <w:tc>
          <w:tcPr>
            <w:tcW w:w="3888" w:type="dxa"/>
          </w:tcPr>
          <w:p w:rsidR="003210ED" w:rsidRPr="006E6084" w:rsidRDefault="003210ED" w:rsidP="00B44CCC">
            <w:pPr>
              <w:tabs>
                <w:tab w:val="left" w:pos="7513"/>
              </w:tabs>
              <w:adjustRightInd w:val="0"/>
              <w:snapToGrid w:val="0"/>
              <w:spacing w:line="360" w:lineRule="auto"/>
              <w:jc w:val="center"/>
              <w:rPr>
                <w:rFonts w:ascii="仿宋" w:eastAsia="仿宋" w:hAnsi="仿宋"/>
                <w:sz w:val="30"/>
                <w:szCs w:val="30"/>
              </w:rPr>
            </w:pPr>
            <w:r w:rsidRPr="006E6084">
              <w:rPr>
                <w:rFonts w:ascii="仿宋" w:eastAsia="仿宋" w:hAnsi="仿宋" w:hint="eastAsia"/>
                <w:sz w:val="30"/>
                <w:szCs w:val="30"/>
              </w:rPr>
              <w:t>单位名称</w:t>
            </w:r>
          </w:p>
        </w:tc>
        <w:tc>
          <w:tcPr>
            <w:tcW w:w="1620" w:type="dxa"/>
          </w:tcPr>
          <w:p w:rsidR="003210ED" w:rsidRPr="006E6084" w:rsidRDefault="003210ED" w:rsidP="00B44CCC">
            <w:pPr>
              <w:tabs>
                <w:tab w:val="left" w:pos="7513"/>
              </w:tabs>
              <w:adjustRightInd w:val="0"/>
              <w:snapToGrid w:val="0"/>
              <w:spacing w:line="360" w:lineRule="auto"/>
              <w:jc w:val="center"/>
              <w:rPr>
                <w:rFonts w:ascii="仿宋" w:eastAsia="仿宋" w:hAnsi="仿宋"/>
                <w:sz w:val="30"/>
                <w:szCs w:val="30"/>
              </w:rPr>
            </w:pPr>
            <w:r w:rsidRPr="006E6084">
              <w:rPr>
                <w:rFonts w:ascii="仿宋" w:eastAsia="仿宋" w:hAnsi="仿宋" w:hint="eastAsia"/>
                <w:sz w:val="30"/>
                <w:szCs w:val="30"/>
              </w:rPr>
              <w:t>经费性质</w:t>
            </w:r>
          </w:p>
        </w:tc>
        <w:tc>
          <w:tcPr>
            <w:tcW w:w="1620" w:type="dxa"/>
          </w:tcPr>
          <w:p w:rsidR="003210ED" w:rsidRPr="006E6084" w:rsidRDefault="003210ED" w:rsidP="00B44CCC">
            <w:pPr>
              <w:tabs>
                <w:tab w:val="left" w:pos="7513"/>
              </w:tabs>
              <w:adjustRightInd w:val="0"/>
              <w:snapToGrid w:val="0"/>
              <w:spacing w:line="360" w:lineRule="auto"/>
              <w:jc w:val="center"/>
              <w:rPr>
                <w:rFonts w:ascii="仿宋" w:eastAsia="仿宋" w:hAnsi="仿宋"/>
                <w:sz w:val="30"/>
                <w:szCs w:val="30"/>
              </w:rPr>
            </w:pPr>
            <w:r w:rsidRPr="00080AA6">
              <w:rPr>
                <w:rFonts w:ascii="仿宋" w:eastAsia="仿宋" w:hAnsi="仿宋" w:hint="eastAsia"/>
                <w:sz w:val="28"/>
                <w:szCs w:val="28"/>
              </w:rPr>
              <w:t>人</w:t>
            </w:r>
            <w:r w:rsidRPr="00080AA6">
              <w:rPr>
                <w:rFonts w:ascii="仿宋" w:eastAsia="仿宋" w:hAnsi="仿宋" w:hint="eastAsia"/>
                <w:sz w:val="24"/>
                <w:szCs w:val="24"/>
              </w:rPr>
              <w:t>员编制</w:t>
            </w:r>
            <w:r w:rsidRPr="006E6084">
              <w:rPr>
                <w:rFonts w:ascii="仿宋" w:eastAsia="仿宋" w:hAnsi="仿宋" w:hint="eastAsia"/>
                <w:sz w:val="30"/>
                <w:szCs w:val="30"/>
              </w:rPr>
              <w:t>数</w:t>
            </w:r>
          </w:p>
        </w:tc>
        <w:tc>
          <w:tcPr>
            <w:tcW w:w="1394" w:type="dxa"/>
          </w:tcPr>
          <w:p w:rsidR="003210ED" w:rsidRPr="006E6084" w:rsidRDefault="003210ED" w:rsidP="00B44CCC">
            <w:pPr>
              <w:tabs>
                <w:tab w:val="left" w:pos="7513"/>
              </w:tabs>
              <w:adjustRightInd w:val="0"/>
              <w:snapToGrid w:val="0"/>
              <w:spacing w:line="360" w:lineRule="auto"/>
              <w:jc w:val="center"/>
              <w:rPr>
                <w:rFonts w:ascii="仿宋" w:eastAsia="仿宋" w:hAnsi="仿宋"/>
                <w:sz w:val="30"/>
                <w:szCs w:val="30"/>
              </w:rPr>
            </w:pPr>
            <w:r w:rsidRPr="00080AA6">
              <w:rPr>
                <w:rFonts w:ascii="仿宋" w:eastAsia="仿宋" w:hAnsi="仿宋" w:hint="eastAsia"/>
                <w:sz w:val="28"/>
                <w:szCs w:val="28"/>
              </w:rPr>
              <w:t>在职人</w:t>
            </w:r>
            <w:r w:rsidRPr="006E6084">
              <w:rPr>
                <w:rFonts w:ascii="仿宋" w:eastAsia="仿宋" w:hAnsi="仿宋" w:hint="eastAsia"/>
                <w:sz w:val="30"/>
                <w:szCs w:val="30"/>
              </w:rPr>
              <w:t>数</w:t>
            </w:r>
          </w:p>
        </w:tc>
      </w:tr>
      <w:tr w:rsidR="003210ED" w:rsidRPr="00B44CCC" w:rsidTr="00080AA6">
        <w:tc>
          <w:tcPr>
            <w:tcW w:w="3888"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泰宁县住建局</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财政核拨</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15</w:t>
            </w:r>
          </w:p>
        </w:tc>
        <w:tc>
          <w:tcPr>
            <w:tcW w:w="1394"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17</w:t>
            </w:r>
          </w:p>
        </w:tc>
      </w:tr>
      <w:tr w:rsidR="003210ED" w:rsidRPr="00B44CCC" w:rsidTr="00080AA6">
        <w:tc>
          <w:tcPr>
            <w:tcW w:w="3888"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泰宁县城建监察大队</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财政核拨</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35</w:t>
            </w:r>
          </w:p>
        </w:tc>
        <w:tc>
          <w:tcPr>
            <w:tcW w:w="1394"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29</w:t>
            </w:r>
          </w:p>
        </w:tc>
      </w:tr>
      <w:tr w:rsidR="003210ED" w:rsidRPr="00B44CCC" w:rsidTr="00080AA6">
        <w:tc>
          <w:tcPr>
            <w:tcW w:w="3888"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泰宁县园林管理所</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财政核拨</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9</w:t>
            </w:r>
          </w:p>
        </w:tc>
        <w:tc>
          <w:tcPr>
            <w:tcW w:w="1394"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8</w:t>
            </w:r>
          </w:p>
        </w:tc>
      </w:tr>
      <w:tr w:rsidR="003210ED" w:rsidRPr="00B44CCC" w:rsidTr="00080AA6">
        <w:tc>
          <w:tcPr>
            <w:tcW w:w="3888"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泰宁县环境卫生管理所</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财政核拨</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32</w:t>
            </w:r>
          </w:p>
        </w:tc>
        <w:tc>
          <w:tcPr>
            <w:tcW w:w="1394"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27</w:t>
            </w:r>
          </w:p>
        </w:tc>
      </w:tr>
      <w:tr w:rsidR="003210ED" w:rsidRPr="00B44CCC" w:rsidTr="00080AA6">
        <w:tc>
          <w:tcPr>
            <w:tcW w:w="3888"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泰宁县质量安全监督站</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财政核拨</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8</w:t>
            </w:r>
          </w:p>
        </w:tc>
        <w:tc>
          <w:tcPr>
            <w:tcW w:w="1394"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8</w:t>
            </w:r>
          </w:p>
        </w:tc>
      </w:tr>
      <w:tr w:rsidR="003210ED" w:rsidRPr="00B44CCC" w:rsidTr="00080AA6">
        <w:tc>
          <w:tcPr>
            <w:tcW w:w="3888"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泰宁县造价管理站</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财政核拨</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3</w:t>
            </w:r>
          </w:p>
        </w:tc>
        <w:tc>
          <w:tcPr>
            <w:tcW w:w="1394"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2</w:t>
            </w:r>
          </w:p>
        </w:tc>
      </w:tr>
      <w:tr w:rsidR="003210ED" w:rsidRPr="00B44CCC" w:rsidTr="00080AA6">
        <w:tc>
          <w:tcPr>
            <w:tcW w:w="3888" w:type="dxa"/>
          </w:tcPr>
          <w:p w:rsidR="003210ED" w:rsidRPr="00080AA6" w:rsidRDefault="003210ED" w:rsidP="00B44CCC">
            <w:pPr>
              <w:tabs>
                <w:tab w:val="left" w:pos="7513"/>
              </w:tabs>
              <w:adjustRightInd w:val="0"/>
              <w:snapToGrid w:val="0"/>
              <w:spacing w:line="360" w:lineRule="auto"/>
              <w:rPr>
                <w:rFonts w:ascii="黑体" w:eastAsia="黑体" w:hAnsi="黑体"/>
                <w:sz w:val="24"/>
                <w:szCs w:val="24"/>
              </w:rPr>
            </w:pPr>
            <w:r w:rsidRPr="00080AA6">
              <w:rPr>
                <w:rFonts w:ascii="黑体" w:eastAsia="黑体" w:hAnsi="黑体" w:hint="eastAsia"/>
                <w:sz w:val="24"/>
                <w:szCs w:val="24"/>
              </w:rPr>
              <w:t>泰宁县房屋和土地征收服务中心</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hint="eastAsia"/>
                <w:sz w:val="30"/>
                <w:szCs w:val="30"/>
              </w:rPr>
              <w:t>财政核拨</w:t>
            </w:r>
          </w:p>
        </w:tc>
        <w:tc>
          <w:tcPr>
            <w:tcW w:w="1620"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6</w:t>
            </w:r>
          </w:p>
        </w:tc>
        <w:tc>
          <w:tcPr>
            <w:tcW w:w="1394" w:type="dxa"/>
          </w:tcPr>
          <w:p w:rsidR="003210ED" w:rsidRPr="006E6084" w:rsidRDefault="003210ED" w:rsidP="00B44CCC">
            <w:pPr>
              <w:tabs>
                <w:tab w:val="left" w:pos="7513"/>
              </w:tabs>
              <w:adjustRightInd w:val="0"/>
              <w:snapToGrid w:val="0"/>
              <w:spacing w:line="360" w:lineRule="auto"/>
              <w:rPr>
                <w:rFonts w:ascii="黑体" w:eastAsia="黑体" w:hAnsi="黑体"/>
                <w:sz w:val="30"/>
                <w:szCs w:val="30"/>
              </w:rPr>
            </w:pPr>
            <w:r>
              <w:rPr>
                <w:rFonts w:ascii="黑体" w:eastAsia="黑体" w:hAnsi="黑体"/>
                <w:sz w:val="30"/>
                <w:szCs w:val="30"/>
              </w:rPr>
              <w:t>6</w:t>
            </w:r>
          </w:p>
        </w:tc>
      </w:tr>
    </w:tbl>
    <w:p w:rsidR="003210ED" w:rsidRDefault="003210ED" w:rsidP="003210ED">
      <w:pPr>
        <w:tabs>
          <w:tab w:val="left" w:pos="7513"/>
        </w:tabs>
        <w:adjustRightInd w:val="0"/>
        <w:snapToGrid w:val="0"/>
        <w:spacing w:line="360" w:lineRule="auto"/>
        <w:ind w:firstLineChars="200" w:firstLine="31680"/>
        <w:rPr>
          <w:rFonts w:ascii="黑体" w:eastAsia="黑体" w:hAnsi="黑体"/>
          <w:b/>
          <w:sz w:val="32"/>
          <w:szCs w:val="32"/>
        </w:rPr>
      </w:pPr>
    </w:p>
    <w:p w:rsidR="003210ED" w:rsidRPr="001D2705" w:rsidRDefault="003210ED" w:rsidP="00BB0C09">
      <w:pPr>
        <w:tabs>
          <w:tab w:val="left" w:pos="7513"/>
        </w:tabs>
        <w:adjustRightInd w:val="0"/>
        <w:snapToGrid w:val="0"/>
        <w:spacing w:line="360" w:lineRule="auto"/>
        <w:ind w:firstLineChars="200" w:firstLine="31680"/>
        <w:rPr>
          <w:rFonts w:ascii="黑体" w:eastAsia="黑体" w:hAnsi="黑体"/>
          <w:sz w:val="32"/>
          <w:szCs w:val="32"/>
        </w:rPr>
      </w:pPr>
      <w:r w:rsidRPr="001D2705">
        <w:rPr>
          <w:rFonts w:ascii="黑体" w:eastAsia="黑体" w:hAnsi="黑体" w:hint="eastAsia"/>
          <w:sz w:val="32"/>
          <w:szCs w:val="32"/>
        </w:rPr>
        <w:t>三、部门主要工作任务</w:t>
      </w:r>
    </w:p>
    <w:p w:rsidR="003210ED" w:rsidRPr="008101C7" w:rsidRDefault="003210ED" w:rsidP="00BB0C09">
      <w:pPr>
        <w:tabs>
          <w:tab w:val="left" w:pos="7513"/>
        </w:tabs>
        <w:adjustRightInd w:val="0"/>
        <w:snapToGrid w:val="0"/>
        <w:spacing w:line="360" w:lineRule="auto"/>
        <w:ind w:firstLineChars="200" w:firstLine="31680"/>
        <w:rPr>
          <w:rFonts w:ascii="仿宋" w:eastAsia="仿宋" w:hAnsi="仿宋"/>
          <w:sz w:val="32"/>
          <w:szCs w:val="32"/>
        </w:rPr>
      </w:pPr>
      <w:r>
        <w:rPr>
          <w:rFonts w:ascii="仿宋" w:eastAsia="仿宋" w:hAnsi="仿宋" w:cs="仿宋_GB2312"/>
          <w:sz w:val="32"/>
          <w:szCs w:val="32"/>
        </w:rPr>
        <w:t>2016</w:t>
      </w:r>
      <w:r w:rsidRPr="008101C7">
        <w:rPr>
          <w:rFonts w:ascii="仿宋" w:eastAsia="仿宋" w:hAnsi="仿宋" w:hint="eastAsia"/>
          <w:sz w:val="32"/>
          <w:szCs w:val="32"/>
        </w:rPr>
        <w:t>年，</w:t>
      </w:r>
      <w:r>
        <w:rPr>
          <w:rFonts w:ascii="仿宋" w:eastAsia="仿宋" w:hAnsi="仿宋" w:cs="仿宋_GB2312" w:hint="eastAsia"/>
          <w:sz w:val="32"/>
          <w:szCs w:val="32"/>
        </w:rPr>
        <w:t>建设</w:t>
      </w:r>
      <w:r w:rsidRPr="008101C7">
        <w:rPr>
          <w:rFonts w:ascii="仿宋" w:eastAsia="仿宋" w:hAnsi="仿宋" w:hint="eastAsia"/>
          <w:sz w:val="32"/>
          <w:szCs w:val="32"/>
        </w:rPr>
        <w:t>部门主要任务是：</w:t>
      </w:r>
      <w:r>
        <w:rPr>
          <w:rFonts w:ascii="仿宋_GB2312" w:eastAsia="仿宋_GB2312" w:hint="eastAsia"/>
          <w:sz w:val="30"/>
          <w:szCs w:val="30"/>
        </w:rPr>
        <w:t>我局在县委、县政府的正确领导下，在上级业务主管部门的关心、支持和帮助下，以建设“中国旅游主导型县域经济样板区、世界级丹霞旅游目的地、国际安养休闲小城”“宜居环境示范县”为目标，以规划编制和项目建设为重点，细化措施，统筹安排，各项工作均有序推进</w:t>
      </w:r>
      <w:r w:rsidRPr="008101C7">
        <w:rPr>
          <w:rFonts w:ascii="仿宋" w:eastAsia="仿宋" w:hAnsi="仿宋" w:hint="eastAsia"/>
          <w:sz w:val="32"/>
          <w:szCs w:val="32"/>
        </w:rPr>
        <w:t>。围绕上述任务，重点抓好以下工作：</w:t>
      </w:r>
    </w:p>
    <w:p w:rsidR="003210ED" w:rsidRPr="008101C7" w:rsidRDefault="003210ED" w:rsidP="00BB0C09">
      <w:pPr>
        <w:tabs>
          <w:tab w:val="left" w:pos="7513"/>
        </w:tabs>
        <w:adjustRightInd w:val="0"/>
        <w:snapToGrid w:val="0"/>
        <w:spacing w:line="360" w:lineRule="auto"/>
        <w:ind w:firstLineChars="200" w:firstLine="31680"/>
        <w:rPr>
          <w:rFonts w:ascii="仿宋" w:eastAsia="仿宋" w:hAnsi="仿宋"/>
          <w:sz w:val="32"/>
          <w:szCs w:val="32"/>
        </w:rPr>
      </w:pPr>
      <w:r w:rsidRPr="008101C7">
        <w:rPr>
          <w:rFonts w:ascii="仿宋" w:eastAsia="仿宋" w:hAnsi="仿宋" w:hint="eastAsia"/>
          <w:sz w:val="32"/>
          <w:szCs w:val="32"/>
        </w:rPr>
        <w:t>（一）</w:t>
      </w:r>
      <w:r>
        <w:rPr>
          <w:rFonts w:ascii="仿宋_GB2312" w:eastAsia="仿宋_GB2312" w:hAnsi="仿宋_GB2312" w:cs="仿宋_GB2312" w:hint="eastAsia"/>
          <w:b/>
          <w:bCs/>
          <w:spacing w:val="-6"/>
          <w:sz w:val="30"/>
          <w:szCs w:val="30"/>
        </w:rPr>
        <w:t>生态宜居环境战役实施情况。</w:t>
      </w:r>
      <w:r>
        <w:rPr>
          <w:rFonts w:ascii="仿宋_GB2312" w:eastAsia="仿宋_GB2312" w:hAnsi="宋体" w:cs="宋体" w:hint="eastAsia"/>
          <w:kern w:val="0"/>
          <w:sz w:val="30"/>
          <w:szCs w:val="30"/>
        </w:rPr>
        <w:t>切实打好生态宜居环境建设战役。</w:t>
      </w:r>
    </w:p>
    <w:p w:rsidR="003210ED" w:rsidRPr="008101C7" w:rsidRDefault="003210ED" w:rsidP="00BB0C09">
      <w:pPr>
        <w:tabs>
          <w:tab w:val="left" w:pos="7513"/>
        </w:tabs>
        <w:adjustRightInd w:val="0"/>
        <w:snapToGrid w:val="0"/>
        <w:spacing w:line="360" w:lineRule="auto"/>
        <w:ind w:firstLineChars="200" w:firstLine="31680"/>
        <w:rPr>
          <w:rFonts w:ascii="仿宋" w:eastAsia="仿宋" w:hAnsi="仿宋"/>
          <w:sz w:val="32"/>
          <w:szCs w:val="32"/>
        </w:rPr>
      </w:pPr>
      <w:r w:rsidRPr="008101C7">
        <w:rPr>
          <w:rFonts w:ascii="仿宋" w:eastAsia="仿宋" w:hAnsi="仿宋" w:hint="eastAsia"/>
          <w:sz w:val="32"/>
          <w:szCs w:val="32"/>
        </w:rPr>
        <w:t>（二）</w:t>
      </w:r>
      <w:r>
        <w:rPr>
          <w:rFonts w:ascii="仿宋_GB2312" w:eastAsia="仿宋_GB2312" w:hAnsi="仿宋_GB2312" w:cs="仿宋_GB2312" w:hint="eastAsia"/>
          <w:b/>
          <w:bCs/>
          <w:spacing w:val="-6"/>
          <w:sz w:val="30"/>
          <w:szCs w:val="30"/>
        </w:rPr>
        <w:t>实施“两违”综合治理。</w:t>
      </w:r>
      <w:r>
        <w:rPr>
          <w:rFonts w:ascii="仿宋_GB2312" w:eastAsia="仿宋_GB2312" w:hint="eastAsia"/>
          <w:sz w:val="30"/>
          <w:szCs w:val="30"/>
        </w:rPr>
        <w:t>自“两违”综合治理工作开展以来，按照省市统一部署要求，迅速行动，强力推进，按照“五个一”的要求，认真组织开展“两违”综合治理“百日攻坚”行动，“两违”蔓延势头得到有效遏制，高压态势基本形成，综合治理工作取得阶段性成效</w:t>
      </w:r>
      <w:r w:rsidRPr="008101C7">
        <w:rPr>
          <w:rFonts w:ascii="仿宋" w:eastAsia="仿宋" w:hAnsi="仿宋" w:hint="eastAsia"/>
          <w:sz w:val="32"/>
          <w:szCs w:val="32"/>
        </w:rPr>
        <w:t>。</w:t>
      </w:r>
    </w:p>
    <w:p w:rsidR="003210ED" w:rsidRPr="008101C7" w:rsidRDefault="003210ED" w:rsidP="00BB0C09">
      <w:pPr>
        <w:tabs>
          <w:tab w:val="left" w:pos="7513"/>
        </w:tabs>
        <w:adjustRightInd w:val="0"/>
        <w:snapToGrid w:val="0"/>
        <w:spacing w:line="360" w:lineRule="auto"/>
        <w:ind w:firstLineChars="200" w:firstLine="31680"/>
        <w:rPr>
          <w:rFonts w:ascii="仿宋" w:eastAsia="仿宋" w:hAnsi="仿宋"/>
          <w:sz w:val="32"/>
          <w:szCs w:val="32"/>
        </w:rPr>
      </w:pPr>
      <w:r w:rsidRPr="008101C7">
        <w:rPr>
          <w:rFonts w:ascii="仿宋" w:eastAsia="仿宋" w:hAnsi="仿宋" w:hint="eastAsia"/>
          <w:sz w:val="32"/>
          <w:szCs w:val="32"/>
        </w:rPr>
        <w:t>（三）</w:t>
      </w:r>
      <w:r>
        <w:rPr>
          <w:rFonts w:ascii="仿宋_GB2312" w:eastAsia="仿宋_GB2312" w:hAnsi="仿宋_GB2312" w:cs="仿宋_GB2312" w:hint="eastAsia"/>
          <w:b/>
          <w:bCs/>
          <w:spacing w:val="-6"/>
          <w:sz w:val="30"/>
          <w:szCs w:val="30"/>
        </w:rPr>
        <w:t>规划编制与实施。</w:t>
      </w:r>
      <w:r>
        <w:rPr>
          <w:rFonts w:ascii="仿宋_GB2312" w:eastAsia="仿宋_GB2312" w:hAnsi="宋体" w:cs="宋体" w:hint="eastAsia"/>
          <w:kern w:val="0"/>
          <w:sz w:val="30"/>
          <w:szCs w:val="30"/>
        </w:rPr>
        <w:t>抓规划，强龙头，切实完善城乡规划编制，严格按照“一书两证”制度审批建设项目，重点建设项目选址按总规要求提供用地性质，提出选址意见，明确各项控制要求，发放选址意见书。</w:t>
      </w:r>
    </w:p>
    <w:p w:rsidR="003210ED" w:rsidRPr="001D2705" w:rsidRDefault="003210ED" w:rsidP="00BB0C09">
      <w:pPr>
        <w:tabs>
          <w:tab w:val="left" w:pos="7513"/>
        </w:tabs>
        <w:adjustRightInd w:val="0"/>
        <w:snapToGrid w:val="0"/>
        <w:spacing w:line="360" w:lineRule="auto"/>
        <w:ind w:firstLineChars="200" w:firstLine="31680"/>
        <w:rPr>
          <w:rFonts w:ascii="黑体" w:eastAsia="黑体" w:hAnsi="黑体"/>
          <w:sz w:val="32"/>
          <w:szCs w:val="32"/>
        </w:rPr>
      </w:pPr>
      <w:r w:rsidRPr="001D2705">
        <w:rPr>
          <w:rFonts w:ascii="黑体" w:eastAsia="黑体" w:hAnsi="黑体" w:hint="eastAsia"/>
          <w:sz w:val="32"/>
          <w:szCs w:val="32"/>
        </w:rPr>
        <w:t>四、预算收支</w:t>
      </w:r>
      <w:r>
        <w:rPr>
          <w:rFonts w:ascii="黑体" w:eastAsia="黑体" w:hAnsi="黑体" w:hint="eastAsia"/>
          <w:sz w:val="32"/>
          <w:szCs w:val="32"/>
        </w:rPr>
        <w:t>总体</w:t>
      </w:r>
      <w:r w:rsidRPr="001D2705">
        <w:rPr>
          <w:rFonts w:ascii="黑体" w:eastAsia="黑体" w:hAnsi="黑体" w:hint="eastAsia"/>
          <w:sz w:val="32"/>
          <w:szCs w:val="32"/>
        </w:rPr>
        <w:t>情况</w:t>
      </w:r>
    </w:p>
    <w:p w:rsidR="003210ED" w:rsidRDefault="003210ED" w:rsidP="00BB0C09">
      <w:pPr>
        <w:tabs>
          <w:tab w:val="left" w:pos="7513"/>
        </w:tabs>
        <w:adjustRightInd w:val="0"/>
        <w:snapToGrid w:val="0"/>
        <w:spacing w:line="360" w:lineRule="auto"/>
        <w:ind w:firstLineChars="200" w:firstLine="31680"/>
        <w:rPr>
          <w:rFonts w:ascii="仿宋" w:eastAsia="仿宋" w:hAnsi="仿宋"/>
          <w:sz w:val="32"/>
          <w:szCs w:val="32"/>
        </w:rPr>
      </w:pPr>
      <w:r w:rsidRPr="008101C7">
        <w:rPr>
          <w:rFonts w:ascii="仿宋" w:eastAsia="仿宋" w:hAnsi="仿宋" w:hint="eastAsia"/>
          <w:sz w:val="32"/>
          <w:szCs w:val="32"/>
        </w:rPr>
        <w:t>按照预算管理有关规定，目前部门预算的编制实行综合预算制度，全部收入和支出都反映在预算中。</w:t>
      </w:r>
      <w:r w:rsidRPr="00230250">
        <w:rPr>
          <w:rFonts w:ascii="仿宋" w:eastAsia="仿宋" w:hAnsi="仿宋"/>
          <w:sz w:val="32"/>
          <w:szCs w:val="32"/>
        </w:rPr>
        <w:t>201</w:t>
      </w:r>
      <w:r>
        <w:rPr>
          <w:rFonts w:ascii="仿宋" w:eastAsia="仿宋" w:hAnsi="仿宋"/>
          <w:sz w:val="32"/>
          <w:szCs w:val="32"/>
        </w:rPr>
        <w:t>6</w:t>
      </w:r>
      <w:r w:rsidRPr="00230250">
        <w:rPr>
          <w:rFonts w:ascii="仿宋" w:eastAsia="仿宋" w:hAnsi="仿宋" w:hint="eastAsia"/>
          <w:sz w:val="32"/>
          <w:szCs w:val="32"/>
        </w:rPr>
        <w:t>年</w:t>
      </w:r>
      <w:r w:rsidRPr="00230250">
        <w:rPr>
          <w:rFonts w:ascii="仿宋" w:eastAsia="仿宋" w:hAnsi="仿宋"/>
          <w:sz w:val="32"/>
          <w:szCs w:val="32"/>
        </w:rPr>
        <w:t xml:space="preserve">, </w:t>
      </w:r>
      <w:r>
        <w:rPr>
          <w:rFonts w:ascii="仿宋" w:eastAsia="仿宋" w:hAnsi="仿宋" w:cs="仿宋_GB2312" w:hint="eastAsia"/>
          <w:sz w:val="32"/>
          <w:szCs w:val="32"/>
        </w:rPr>
        <w:t>建设</w:t>
      </w:r>
      <w:r w:rsidRPr="00230250">
        <w:rPr>
          <w:rFonts w:ascii="仿宋" w:eastAsia="仿宋" w:hAnsi="仿宋" w:hint="eastAsia"/>
          <w:sz w:val="32"/>
          <w:szCs w:val="32"/>
        </w:rPr>
        <w:t>部门收入预算为</w:t>
      </w:r>
      <w:r>
        <w:rPr>
          <w:rFonts w:ascii="仿宋" w:eastAsia="仿宋" w:hAnsi="仿宋" w:cs="仿宋_GB2312"/>
          <w:sz w:val="32"/>
          <w:szCs w:val="32"/>
        </w:rPr>
        <w:t>1678.36</w:t>
      </w:r>
      <w:r w:rsidRPr="00230250">
        <w:rPr>
          <w:rFonts w:ascii="仿宋" w:eastAsia="仿宋" w:hAnsi="仿宋" w:hint="eastAsia"/>
          <w:sz w:val="32"/>
          <w:szCs w:val="32"/>
        </w:rPr>
        <w:t>万元，其中：当年财政拨款收入</w:t>
      </w:r>
      <w:r>
        <w:rPr>
          <w:rFonts w:ascii="仿宋" w:eastAsia="仿宋" w:hAnsi="仿宋" w:cs="仿宋_GB2312"/>
          <w:sz w:val="32"/>
          <w:szCs w:val="32"/>
        </w:rPr>
        <w:t>1646.66</w:t>
      </w:r>
      <w:r w:rsidRPr="00230250">
        <w:rPr>
          <w:rFonts w:ascii="仿宋" w:eastAsia="仿宋" w:hAnsi="仿宋" w:hint="eastAsia"/>
          <w:sz w:val="32"/>
          <w:szCs w:val="32"/>
        </w:rPr>
        <w:t>万元，上年结转收入</w:t>
      </w:r>
      <w:r>
        <w:rPr>
          <w:rFonts w:ascii="仿宋" w:eastAsia="仿宋" w:hAnsi="仿宋" w:cs="仿宋_GB2312"/>
          <w:sz w:val="32"/>
          <w:szCs w:val="32"/>
        </w:rPr>
        <w:t>0</w:t>
      </w:r>
      <w:r w:rsidRPr="00230250">
        <w:rPr>
          <w:rFonts w:ascii="仿宋" w:eastAsia="仿宋" w:hAnsi="仿宋" w:hint="eastAsia"/>
          <w:sz w:val="32"/>
          <w:szCs w:val="32"/>
        </w:rPr>
        <w:t>万元。相应安排支出预算</w:t>
      </w:r>
      <w:r>
        <w:rPr>
          <w:rFonts w:ascii="仿宋" w:eastAsia="仿宋" w:hAnsi="仿宋" w:cs="仿宋_GB2312"/>
          <w:sz w:val="32"/>
          <w:szCs w:val="32"/>
        </w:rPr>
        <w:t>1678.36</w:t>
      </w:r>
      <w:r w:rsidRPr="00230250">
        <w:rPr>
          <w:rFonts w:ascii="仿宋" w:eastAsia="仿宋" w:hAnsi="仿宋" w:hint="eastAsia"/>
          <w:sz w:val="32"/>
          <w:szCs w:val="32"/>
        </w:rPr>
        <w:t>万元，其中：人员支出</w:t>
      </w:r>
      <w:r>
        <w:rPr>
          <w:rFonts w:ascii="仿宋" w:eastAsia="仿宋" w:hAnsi="仿宋" w:cs="仿宋_GB2312"/>
          <w:sz w:val="32"/>
          <w:szCs w:val="32"/>
        </w:rPr>
        <w:t>120.85</w:t>
      </w:r>
      <w:r w:rsidRPr="00230250">
        <w:rPr>
          <w:rFonts w:ascii="仿宋" w:eastAsia="仿宋" w:hAnsi="仿宋" w:hint="eastAsia"/>
          <w:sz w:val="32"/>
          <w:szCs w:val="32"/>
        </w:rPr>
        <w:t>万元，对个人和家庭补助支出</w:t>
      </w:r>
      <w:r>
        <w:rPr>
          <w:rFonts w:ascii="仿宋" w:eastAsia="仿宋" w:hAnsi="仿宋" w:cs="仿宋_GB2312"/>
          <w:sz w:val="32"/>
          <w:szCs w:val="32"/>
        </w:rPr>
        <w:t>14.62</w:t>
      </w:r>
      <w:r w:rsidRPr="00230250">
        <w:rPr>
          <w:rFonts w:ascii="仿宋" w:eastAsia="仿宋" w:hAnsi="仿宋" w:hint="eastAsia"/>
          <w:sz w:val="32"/>
          <w:szCs w:val="32"/>
        </w:rPr>
        <w:t>万元，公用支出</w:t>
      </w:r>
      <w:r>
        <w:rPr>
          <w:rFonts w:ascii="仿宋" w:eastAsia="仿宋" w:hAnsi="仿宋" w:cs="仿宋_GB2312"/>
          <w:sz w:val="32"/>
          <w:szCs w:val="32"/>
        </w:rPr>
        <w:t>39.42</w:t>
      </w:r>
      <w:r w:rsidRPr="00230250">
        <w:rPr>
          <w:rFonts w:ascii="仿宋" w:eastAsia="仿宋" w:hAnsi="仿宋" w:hint="eastAsia"/>
          <w:sz w:val="32"/>
          <w:szCs w:val="32"/>
        </w:rPr>
        <w:t>万元，项目支出</w:t>
      </w:r>
      <w:r>
        <w:rPr>
          <w:rFonts w:ascii="仿宋" w:eastAsia="仿宋" w:hAnsi="仿宋" w:cs="仿宋_GB2312"/>
          <w:sz w:val="32"/>
          <w:szCs w:val="32"/>
        </w:rPr>
        <w:t>1233.47</w:t>
      </w:r>
      <w:r w:rsidRPr="00230250">
        <w:rPr>
          <w:rFonts w:ascii="仿宋" w:eastAsia="仿宋" w:hAnsi="仿宋" w:hint="eastAsia"/>
          <w:sz w:val="32"/>
          <w:szCs w:val="32"/>
        </w:rPr>
        <w:t>万元。</w:t>
      </w:r>
    </w:p>
    <w:p w:rsidR="003210ED" w:rsidRDefault="003210ED" w:rsidP="00BB0C09">
      <w:pPr>
        <w:tabs>
          <w:tab w:val="left" w:pos="7513"/>
        </w:tabs>
        <w:adjustRightInd w:val="0"/>
        <w:snapToGrid w:val="0"/>
        <w:spacing w:line="360" w:lineRule="auto"/>
        <w:ind w:firstLineChars="200" w:firstLine="31680"/>
        <w:rPr>
          <w:rFonts w:ascii="黑体" w:eastAsia="黑体" w:hAnsi="黑体"/>
          <w:bCs/>
          <w:sz w:val="32"/>
          <w:szCs w:val="32"/>
        </w:rPr>
      </w:pPr>
      <w:r>
        <w:rPr>
          <w:rFonts w:ascii="黑体" w:eastAsia="黑体" w:hAnsi="黑体" w:cs="仿宋_GB2312" w:hint="eastAsia"/>
          <w:bCs/>
          <w:sz w:val="32"/>
          <w:szCs w:val="32"/>
        </w:rPr>
        <w:t>五、公共财政预算拨款支出情况</w:t>
      </w:r>
    </w:p>
    <w:p w:rsidR="003210ED" w:rsidRPr="00B4652F" w:rsidRDefault="003210ED" w:rsidP="00BB0C09">
      <w:pPr>
        <w:tabs>
          <w:tab w:val="left" w:pos="7513"/>
        </w:tabs>
        <w:adjustRightInd w:val="0"/>
        <w:snapToGrid w:val="0"/>
        <w:spacing w:line="360" w:lineRule="auto"/>
        <w:ind w:firstLineChars="150" w:firstLine="31680"/>
        <w:rPr>
          <w:rFonts w:ascii="仿宋" w:eastAsia="仿宋" w:hAnsi="仿宋"/>
          <w:sz w:val="32"/>
          <w:szCs w:val="32"/>
        </w:rPr>
      </w:pPr>
      <w:r>
        <w:rPr>
          <w:rFonts w:ascii="仿宋" w:eastAsia="仿宋" w:hAnsi="仿宋" w:cs="宋体"/>
          <w:bCs/>
          <w:sz w:val="32"/>
          <w:szCs w:val="32"/>
        </w:rPr>
        <w:t>2016</w:t>
      </w:r>
      <w:r>
        <w:rPr>
          <w:rFonts w:ascii="仿宋" w:eastAsia="仿宋" w:hAnsi="仿宋" w:cs="仿宋_GB2312" w:hint="eastAsia"/>
          <w:sz w:val="32"/>
          <w:szCs w:val="32"/>
        </w:rPr>
        <w:t>年度公共财政预算拨款支出</w:t>
      </w:r>
      <w:r>
        <w:rPr>
          <w:rFonts w:ascii="仿宋" w:eastAsia="仿宋" w:hAnsi="仿宋" w:cs="仿宋_GB2312"/>
          <w:sz w:val="32"/>
          <w:szCs w:val="32"/>
        </w:rPr>
        <w:t>1646.66</w:t>
      </w:r>
      <w:r>
        <w:rPr>
          <w:rFonts w:ascii="仿宋" w:eastAsia="仿宋" w:hAnsi="仿宋" w:cs="仿宋_GB2312" w:hint="eastAsia"/>
          <w:sz w:val="32"/>
          <w:szCs w:val="32"/>
        </w:rPr>
        <w:t>万元，主要支出项目</w:t>
      </w:r>
      <w:r>
        <w:rPr>
          <w:rFonts w:ascii="仿宋" w:eastAsia="仿宋" w:hAnsi="仿宋" w:cs="仿宋_GB2312"/>
          <w:sz w:val="32"/>
          <w:szCs w:val="32"/>
        </w:rPr>
        <w:t>(</w:t>
      </w:r>
      <w:r>
        <w:rPr>
          <w:rFonts w:ascii="仿宋" w:eastAsia="仿宋" w:hAnsi="仿宋" w:cs="仿宋_GB2312" w:hint="eastAsia"/>
          <w:sz w:val="32"/>
          <w:szCs w:val="32"/>
        </w:rPr>
        <w:t>按科目分类统计</w:t>
      </w:r>
      <w:r>
        <w:rPr>
          <w:rFonts w:ascii="仿宋" w:eastAsia="仿宋" w:hAnsi="仿宋" w:cs="仿宋_GB2312"/>
          <w:sz w:val="32"/>
          <w:szCs w:val="32"/>
        </w:rPr>
        <w:t>)</w:t>
      </w:r>
      <w:r>
        <w:rPr>
          <w:rFonts w:ascii="仿宋" w:eastAsia="仿宋" w:hAnsi="仿宋" w:cs="仿宋_GB2312" w:hint="eastAsia"/>
          <w:sz w:val="32"/>
          <w:szCs w:val="32"/>
        </w:rPr>
        <w:t>包括：</w:t>
      </w:r>
      <w:r>
        <w:rPr>
          <w:rFonts w:ascii="仿宋" w:eastAsia="仿宋" w:hAnsi="仿宋" w:hint="eastAsia"/>
          <w:sz w:val="32"/>
          <w:szCs w:val="32"/>
        </w:rPr>
        <w:t>（见附表）</w:t>
      </w:r>
    </w:p>
    <w:p w:rsidR="003210ED" w:rsidRPr="00DE3FA2" w:rsidRDefault="003210ED" w:rsidP="00BB0C09">
      <w:pPr>
        <w:tabs>
          <w:tab w:val="left" w:pos="7513"/>
        </w:tabs>
        <w:adjustRightInd w:val="0"/>
        <w:snapToGrid w:val="0"/>
        <w:spacing w:line="360" w:lineRule="auto"/>
        <w:ind w:firstLineChars="200" w:firstLine="31680"/>
        <w:rPr>
          <w:rFonts w:ascii="黑体" w:eastAsia="黑体" w:hAnsi="黑体"/>
          <w:sz w:val="32"/>
          <w:szCs w:val="32"/>
        </w:rPr>
      </w:pPr>
      <w:r>
        <w:rPr>
          <w:rFonts w:ascii="黑体" w:eastAsia="黑体" w:hAnsi="黑体" w:cs="仿宋_GB2312" w:hint="eastAsia"/>
          <w:sz w:val="32"/>
          <w:szCs w:val="32"/>
        </w:rPr>
        <w:t>六</w:t>
      </w:r>
      <w:r w:rsidRPr="00DE3FA2">
        <w:rPr>
          <w:rFonts w:ascii="黑体" w:eastAsia="黑体" w:hAnsi="黑体" w:cs="宋体" w:hint="eastAsia"/>
          <w:kern w:val="0"/>
          <w:sz w:val="32"/>
          <w:szCs w:val="32"/>
        </w:rPr>
        <w:t>“三公”经费财政拨款预算情况</w:t>
      </w:r>
    </w:p>
    <w:p w:rsidR="003210ED" w:rsidRDefault="003210ED" w:rsidP="00B712CF">
      <w:pPr>
        <w:widowControl/>
        <w:adjustRightInd w:val="0"/>
        <w:snapToGrid w:val="0"/>
        <w:spacing w:line="360" w:lineRule="auto"/>
        <w:ind w:firstLine="660"/>
        <w:rPr>
          <w:rFonts w:ascii="仿宋" w:eastAsia="仿宋" w:hAnsi="仿宋" w:cs="仿宋_GB2312"/>
          <w:sz w:val="32"/>
          <w:szCs w:val="32"/>
        </w:rPr>
      </w:pPr>
      <w:r>
        <w:rPr>
          <w:rFonts w:ascii="仿宋" w:eastAsia="仿宋" w:hAnsi="仿宋" w:cs="仿宋_GB2312"/>
          <w:kern w:val="0"/>
          <w:sz w:val="32"/>
          <w:szCs w:val="32"/>
        </w:rPr>
        <w:t>2016</w:t>
      </w:r>
      <w:r>
        <w:rPr>
          <w:rFonts w:ascii="仿宋" w:eastAsia="仿宋" w:hAnsi="仿宋" w:cs="宋体" w:hint="eastAsia"/>
          <w:kern w:val="0"/>
          <w:sz w:val="32"/>
          <w:szCs w:val="32"/>
        </w:rPr>
        <w:t>年“三公”经费财政拨款预算数为</w:t>
      </w:r>
      <w:r>
        <w:rPr>
          <w:rFonts w:ascii="仿宋" w:eastAsia="仿宋" w:hAnsi="仿宋" w:cs="仿宋_GB2312"/>
          <w:kern w:val="0"/>
          <w:sz w:val="32"/>
          <w:szCs w:val="32"/>
        </w:rPr>
        <w:t>11.9</w:t>
      </w:r>
      <w:r>
        <w:rPr>
          <w:rFonts w:ascii="仿宋" w:eastAsia="仿宋" w:hAnsi="仿宋" w:cs="宋体" w:hint="eastAsia"/>
          <w:kern w:val="0"/>
          <w:sz w:val="32"/>
          <w:szCs w:val="32"/>
        </w:rPr>
        <w:t>万元，其中：因公出国（境）经费</w:t>
      </w:r>
      <w:r>
        <w:rPr>
          <w:rFonts w:ascii="仿宋" w:eastAsia="仿宋" w:hAnsi="仿宋" w:cs="仿宋_GB2312"/>
          <w:kern w:val="0"/>
          <w:sz w:val="32"/>
          <w:szCs w:val="32"/>
        </w:rPr>
        <w:t>0</w:t>
      </w:r>
      <w:r>
        <w:rPr>
          <w:rFonts w:ascii="仿宋" w:eastAsia="仿宋" w:hAnsi="仿宋" w:cs="宋体" w:hint="eastAsia"/>
          <w:kern w:val="0"/>
          <w:sz w:val="32"/>
          <w:szCs w:val="32"/>
        </w:rPr>
        <w:t>万元，公务接待费</w:t>
      </w:r>
      <w:r>
        <w:rPr>
          <w:rFonts w:ascii="仿宋" w:eastAsia="仿宋" w:hAnsi="仿宋" w:cs="仿宋_GB2312"/>
          <w:kern w:val="0"/>
          <w:sz w:val="32"/>
          <w:szCs w:val="32"/>
        </w:rPr>
        <w:t>8.5</w:t>
      </w:r>
      <w:r>
        <w:rPr>
          <w:rFonts w:ascii="仿宋" w:eastAsia="仿宋" w:hAnsi="仿宋" w:cs="宋体" w:hint="eastAsia"/>
          <w:kern w:val="0"/>
          <w:sz w:val="32"/>
          <w:szCs w:val="32"/>
        </w:rPr>
        <w:t>万元，公务用车购置及运行费</w:t>
      </w:r>
      <w:r>
        <w:rPr>
          <w:rFonts w:ascii="仿宋" w:eastAsia="仿宋" w:hAnsi="仿宋" w:cs="仿宋_GB2312"/>
          <w:kern w:val="0"/>
          <w:sz w:val="32"/>
          <w:szCs w:val="32"/>
        </w:rPr>
        <w:t>3.4</w:t>
      </w:r>
      <w:r>
        <w:rPr>
          <w:rFonts w:ascii="仿宋" w:eastAsia="仿宋" w:hAnsi="仿宋" w:cs="宋体" w:hint="eastAsia"/>
          <w:kern w:val="0"/>
          <w:sz w:val="32"/>
          <w:szCs w:val="32"/>
        </w:rPr>
        <w:t>万元。具体情况如下：</w:t>
      </w:r>
      <w:r>
        <w:rPr>
          <w:rFonts w:ascii="仿宋" w:eastAsia="仿宋" w:hAnsi="仿宋" w:cs="宋体"/>
          <w:kern w:val="0"/>
          <w:sz w:val="32"/>
          <w:szCs w:val="32"/>
        </w:rPr>
        <w:br/>
      </w:r>
      <w:r>
        <w:rPr>
          <w:rFonts w:ascii="仿宋" w:eastAsia="仿宋" w:hAnsi="仿宋" w:cs="宋体" w:hint="eastAsia"/>
          <w:bCs/>
          <w:kern w:val="0"/>
          <w:sz w:val="32"/>
          <w:szCs w:val="32"/>
        </w:rPr>
        <w:t xml:space="preserve">　</w:t>
      </w:r>
      <w:r>
        <w:rPr>
          <w:rFonts w:ascii="仿宋" w:eastAsia="仿宋" w:hAnsi="仿宋" w:cs="宋体" w:hint="eastAsia"/>
          <w:b/>
          <w:bCs/>
          <w:kern w:val="0"/>
          <w:sz w:val="32"/>
          <w:szCs w:val="32"/>
        </w:rPr>
        <w:t xml:space="preserve">　</w:t>
      </w:r>
      <w:r w:rsidRPr="00230250">
        <w:rPr>
          <w:rFonts w:ascii="仿宋" w:eastAsia="仿宋" w:hAnsi="仿宋" w:hint="eastAsia"/>
          <w:sz w:val="32"/>
          <w:szCs w:val="32"/>
        </w:rPr>
        <w:t>（一）</w:t>
      </w:r>
      <w:r>
        <w:rPr>
          <w:rFonts w:ascii="仿宋" w:eastAsia="仿宋" w:hAnsi="仿宋" w:cs="宋体" w:hint="eastAsia"/>
          <w:b/>
          <w:bCs/>
          <w:kern w:val="0"/>
          <w:sz w:val="32"/>
          <w:szCs w:val="32"/>
        </w:rPr>
        <w:t>因公出国（境）经费</w:t>
      </w:r>
      <w:r>
        <w:rPr>
          <w:rFonts w:ascii="仿宋" w:eastAsia="仿宋" w:hAnsi="仿宋" w:cs="宋体"/>
          <w:b/>
          <w:bCs/>
          <w:kern w:val="0"/>
          <w:sz w:val="32"/>
          <w:szCs w:val="32"/>
        </w:rPr>
        <w:br/>
      </w:r>
      <w:r>
        <w:rPr>
          <w:rFonts w:ascii="仿宋" w:eastAsia="仿宋" w:hAnsi="仿宋" w:cs="宋体" w:hint="eastAsia"/>
          <w:kern w:val="0"/>
          <w:sz w:val="32"/>
          <w:szCs w:val="32"/>
        </w:rPr>
        <w:t xml:space="preserve">　　</w:t>
      </w:r>
      <w:r>
        <w:rPr>
          <w:rFonts w:ascii="仿宋" w:eastAsia="仿宋" w:hAnsi="仿宋" w:cs="仿宋_GB2312"/>
          <w:kern w:val="0"/>
          <w:sz w:val="32"/>
          <w:szCs w:val="32"/>
        </w:rPr>
        <w:t>2016</w:t>
      </w:r>
      <w:r w:rsidRPr="005247F3">
        <w:rPr>
          <w:rFonts w:ascii="仿宋" w:eastAsia="仿宋" w:hAnsi="仿宋" w:cs="宋体" w:hint="eastAsia"/>
          <w:kern w:val="0"/>
          <w:sz w:val="32"/>
          <w:szCs w:val="32"/>
        </w:rPr>
        <w:t>年预算安排</w:t>
      </w:r>
      <w:r>
        <w:rPr>
          <w:rFonts w:ascii="仿宋" w:eastAsia="仿宋" w:hAnsi="仿宋" w:cs="仿宋_GB2312"/>
          <w:kern w:val="0"/>
          <w:sz w:val="32"/>
          <w:szCs w:val="32"/>
        </w:rPr>
        <w:t>0</w:t>
      </w:r>
      <w:r w:rsidRPr="005247F3">
        <w:rPr>
          <w:rFonts w:ascii="仿宋" w:eastAsia="仿宋" w:hAnsi="仿宋" w:cs="宋体" w:hint="eastAsia"/>
          <w:kern w:val="0"/>
          <w:sz w:val="32"/>
          <w:szCs w:val="32"/>
        </w:rPr>
        <w:t>万元。主要用于</w:t>
      </w:r>
      <w:r>
        <w:rPr>
          <w:rFonts w:ascii="仿宋" w:eastAsia="仿宋" w:hAnsi="仿宋" w:cs="仿宋_GB2312" w:hint="eastAsia"/>
          <w:kern w:val="0"/>
          <w:sz w:val="32"/>
          <w:szCs w:val="32"/>
        </w:rPr>
        <w:t>无</w:t>
      </w:r>
      <w:r w:rsidRPr="005247F3">
        <w:rPr>
          <w:rFonts w:ascii="仿宋" w:eastAsia="仿宋" w:hAnsi="仿宋" w:cs="仿宋_GB2312" w:hint="eastAsia"/>
          <w:kern w:val="0"/>
          <w:sz w:val="32"/>
          <w:szCs w:val="32"/>
        </w:rPr>
        <w:t>（简要说明</w:t>
      </w:r>
      <w:r w:rsidRPr="005247F3">
        <w:rPr>
          <w:rFonts w:ascii="仿宋" w:eastAsia="仿宋" w:hAnsi="仿宋" w:cs="宋体" w:hint="eastAsia"/>
          <w:kern w:val="0"/>
          <w:sz w:val="32"/>
          <w:szCs w:val="32"/>
        </w:rPr>
        <w:t>出国（境）团组目的</w:t>
      </w:r>
      <w:r w:rsidRPr="005247F3">
        <w:rPr>
          <w:rFonts w:ascii="仿宋" w:eastAsia="仿宋" w:hAnsi="仿宋" w:cs="仿宋_GB2312" w:hint="eastAsia"/>
          <w:kern w:val="0"/>
          <w:sz w:val="32"/>
          <w:szCs w:val="32"/>
        </w:rPr>
        <w:t>）</w:t>
      </w:r>
      <w:r w:rsidRPr="005247F3">
        <w:rPr>
          <w:rFonts w:ascii="仿宋" w:eastAsia="仿宋" w:hAnsi="仿宋" w:cs="宋体" w:hint="eastAsia"/>
          <w:kern w:val="0"/>
          <w:sz w:val="32"/>
          <w:szCs w:val="32"/>
        </w:rPr>
        <w:t>。</w:t>
      </w:r>
      <w:r w:rsidRPr="005247F3">
        <w:rPr>
          <w:rFonts w:ascii="仿宋" w:eastAsia="仿宋" w:hAnsi="仿宋" w:cs="仿宋_GB2312" w:hint="eastAsia"/>
          <w:sz w:val="32"/>
          <w:szCs w:val="32"/>
        </w:rPr>
        <w:t>与</w:t>
      </w:r>
      <w:r w:rsidRPr="005247F3">
        <w:rPr>
          <w:rFonts w:ascii="仿宋" w:eastAsia="仿宋" w:hAnsi="仿宋" w:cs="宋体" w:hint="eastAsia"/>
          <w:b/>
          <w:bCs/>
          <w:sz w:val="32"/>
          <w:szCs w:val="32"/>
        </w:rPr>
        <w:t>上</w:t>
      </w:r>
      <w:r w:rsidRPr="005247F3">
        <w:rPr>
          <w:rFonts w:ascii="仿宋" w:eastAsia="仿宋" w:hAnsi="仿宋" w:cs="仿宋_GB2312" w:hint="eastAsia"/>
          <w:sz w:val="32"/>
          <w:szCs w:val="32"/>
        </w:rPr>
        <w:t>年相比支出下降（增长）</w:t>
      </w:r>
      <w:r w:rsidRPr="005247F3">
        <w:rPr>
          <w:rFonts w:ascii="仿宋" w:eastAsia="仿宋" w:hAnsi="仿宋" w:cs="仿宋_GB2312"/>
          <w:sz w:val="32"/>
          <w:szCs w:val="32"/>
        </w:rPr>
        <w:t>%</w:t>
      </w:r>
      <w:r w:rsidRPr="005247F3">
        <w:rPr>
          <w:rFonts w:ascii="仿宋" w:eastAsia="仿宋" w:hAnsi="仿宋" w:cs="仿宋_GB2312" w:hint="eastAsia"/>
          <w:sz w:val="32"/>
          <w:szCs w:val="32"/>
        </w:rPr>
        <w:t>，</w:t>
      </w:r>
      <w:r w:rsidRPr="00D63294">
        <w:rPr>
          <w:rFonts w:ascii="仿宋" w:eastAsia="仿宋" w:hAnsi="仿宋" w:cs="仿宋_GB2312" w:hint="eastAsia"/>
          <w:sz w:val="32"/>
          <w:szCs w:val="32"/>
        </w:rPr>
        <w:t>主要原因是</w:t>
      </w:r>
      <w:r w:rsidRPr="00D63294">
        <w:rPr>
          <w:rFonts w:ascii="仿宋" w:eastAsia="仿宋" w:hAnsi="仿宋" w:cs="仿宋_GB2312"/>
          <w:sz w:val="32"/>
          <w:szCs w:val="32"/>
        </w:rPr>
        <w:t>:</w:t>
      </w:r>
      <w:r>
        <w:rPr>
          <w:rFonts w:ascii="仿宋" w:eastAsia="仿宋" w:hAnsi="仿宋" w:cs="仿宋_GB2312" w:hint="eastAsia"/>
          <w:sz w:val="32"/>
          <w:szCs w:val="32"/>
        </w:rPr>
        <w:t>无</w:t>
      </w:r>
      <w:r w:rsidRPr="00D63294">
        <w:rPr>
          <w:rFonts w:ascii="仿宋" w:eastAsia="仿宋" w:hAnsi="仿宋" w:cs="仿宋_GB2312" w:hint="eastAsia"/>
          <w:sz w:val="32"/>
          <w:szCs w:val="32"/>
        </w:rPr>
        <w:t>。</w:t>
      </w:r>
      <w:r w:rsidRPr="005247F3">
        <w:rPr>
          <w:rFonts w:ascii="仿宋" w:eastAsia="仿宋" w:hAnsi="仿宋" w:cs="宋体"/>
          <w:kern w:val="0"/>
          <w:sz w:val="32"/>
          <w:szCs w:val="32"/>
        </w:rPr>
        <w:br/>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sidRPr="00230250">
        <w:rPr>
          <w:rFonts w:ascii="仿宋" w:eastAsia="仿宋" w:hAnsi="仿宋" w:hint="eastAsia"/>
          <w:sz w:val="32"/>
          <w:szCs w:val="32"/>
        </w:rPr>
        <w:t>（</w:t>
      </w:r>
      <w:r>
        <w:rPr>
          <w:rFonts w:ascii="仿宋" w:eastAsia="仿宋" w:hAnsi="仿宋" w:hint="eastAsia"/>
          <w:sz w:val="32"/>
          <w:szCs w:val="32"/>
        </w:rPr>
        <w:t>二</w:t>
      </w:r>
      <w:r w:rsidRPr="00230250">
        <w:rPr>
          <w:rFonts w:ascii="仿宋" w:eastAsia="仿宋" w:hAnsi="仿宋" w:hint="eastAsia"/>
          <w:sz w:val="32"/>
          <w:szCs w:val="32"/>
        </w:rPr>
        <w:t>）</w:t>
      </w:r>
      <w:r>
        <w:rPr>
          <w:rFonts w:ascii="仿宋" w:eastAsia="仿宋" w:hAnsi="仿宋" w:cs="宋体" w:hint="eastAsia"/>
          <w:b/>
          <w:bCs/>
          <w:kern w:val="0"/>
          <w:sz w:val="32"/>
          <w:szCs w:val="32"/>
        </w:rPr>
        <w:t>公务接待费</w:t>
      </w:r>
      <w:r>
        <w:rPr>
          <w:rFonts w:ascii="仿宋" w:eastAsia="仿宋" w:hAnsi="仿宋" w:cs="宋体"/>
          <w:b/>
          <w:bCs/>
          <w:kern w:val="0"/>
          <w:sz w:val="32"/>
          <w:szCs w:val="32"/>
        </w:rPr>
        <w:br/>
      </w:r>
      <w:r>
        <w:rPr>
          <w:rFonts w:ascii="仿宋" w:eastAsia="仿宋" w:hAnsi="仿宋" w:cs="宋体" w:hint="eastAsia"/>
          <w:kern w:val="0"/>
          <w:sz w:val="32"/>
          <w:szCs w:val="32"/>
        </w:rPr>
        <w:t xml:space="preserve">　　</w:t>
      </w:r>
      <w:r>
        <w:rPr>
          <w:rFonts w:ascii="仿宋" w:eastAsia="仿宋" w:hAnsi="仿宋" w:cs="仿宋_GB2312"/>
          <w:kern w:val="0"/>
          <w:sz w:val="32"/>
          <w:szCs w:val="32"/>
        </w:rPr>
        <w:t>2016</w:t>
      </w:r>
      <w:r>
        <w:rPr>
          <w:rFonts w:ascii="仿宋" w:eastAsia="仿宋" w:hAnsi="仿宋" w:cs="宋体" w:hint="eastAsia"/>
          <w:kern w:val="0"/>
          <w:sz w:val="32"/>
          <w:szCs w:val="32"/>
        </w:rPr>
        <w:t>年预算安排</w:t>
      </w:r>
      <w:r>
        <w:rPr>
          <w:rFonts w:ascii="仿宋" w:eastAsia="仿宋" w:hAnsi="仿宋" w:cs="仿宋_GB2312"/>
          <w:kern w:val="0"/>
          <w:sz w:val="32"/>
          <w:szCs w:val="32"/>
        </w:rPr>
        <w:t>8.5</w:t>
      </w:r>
      <w:r>
        <w:rPr>
          <w:rFonts w:ascii="仿宋" w:eastAsia="仿宋" w:hAnsi="仿宋" w:cs="宋体" w:hint="eastAsia"/>
          <w:kern w:val="0"/>
          <w:sz w:val="32"/>
          <w:szCs w:val="32"/>
        </w:rPr>
        <w:t>万元。主要用于</w:t>
      </w:r>
      <w:r>
        <w:rPr>
          <w:rFonts w:ascii="仿宋" w:eastAsia="仿宋" w:hAnsi="仿宋" w:cs="仿宋_GB2312" w:hint="eastAsia"/>
          <w:kern w:val="0"/>
          <w:sz w:val="32"/>
          <w:szCs w:val="32"/>
        </w:rPr>
        <w:t>公务接待</w:t>
      </w:r>
      <w:r>
        <w:rPr>
          <w:rFonts w:ascii="仿宋" w:eastAsia="仿宋" w:hAnsi="仿宋" w:cs="宋体" w:hint="eastAsia"/>
          <w:kern w:val="0"/>
          <w:sz w:val="32"/>
          <w:szCs w:val="32"/>
        </w:rPr>
        <w:t>等方面的接待活动。</w:t>
      </w:r>
      <w:r w:rsidRPr="005247F3">
        <w:rPr>
          <w:rFonts w:ascii="仿宋" w:eastAsia="仿宋" w:hAnsi="仿宋" w:cs="仿宋_GB2312" w:hint="eastAsia"/>
          <w:sz w:val="32"/>
          <w:szCs w:val="32"/>
        </w:rPr>
        <w:t>与</w:t>
      </w:r>
      <w:r w:rsidRPr="005247F3">
        <w:rPr>
          <w:rFonts w:ascii="仿宋" w:eastAsia="仿宋" w:hAnsi="仿宋" w:cs="宋体" w:hint="eastAsia"/>
          <w:b/>
          <w:bCs/>
          <w:sz w:val="32"/>
          <w:szCs w:val="32"/>
        </w:rPr>
        <w:t>上</w:t>
      </w:r>
      <w:r>
        <w:rPr>
          <w:rFonts w:ascii="仿宋" w:eastAsia="仿宋" w:hAnsi="仿宋" w:cs="仿宋_GB2312" w:hint="eastAsia"/>
          <w:sz w:val="32"/>
          <w:szCs w:val="32"/>
        </w:rPr>
        <w:t>年相比支出下降</w:t>
      </w:r>
      <w:r>
        <w:rPr>
          <w:rFonts w:ascii="仿宋" w:eastAsia="仿宋" w:hAnsi="仿宋" w:cs="仿宋_GB2312"/>
          <w:sz w:val="32"/>
          <w:szCs w:val="32"/>
        </w:rPr>
        <w:t>0.015</w:t>
      </w:r>
      <w:r w:rsidRPr="005247F3">
        <w:rPr>
          <w:rFonts w:ascii="仿宋" w:eastAsia="仿宋" w:hAnsi="仿宋" w:cs="仿宋_GB2312"/>
          <w:sz w:val="32"/>
          <w:szCs w:val="32"/>
        </w:rPr>
        <w:t>%</w:t>
      </w:r>
      <w:r w:rsidRPr="005247F3">
        <w:rPr>
          <w:rFonts w:ascii="仿宋" w:eastAsia="仿宋" w:hAnsi="仿宋" w:cs="仿宋_GB2312" w:hint="eastAsia"/>
          <w:sz w:val="32"/>
          <w:szCs w:val="32"/>
        </w:rPr>
        <w:t>，</w:t>
      </w:r>
      <w:r w:rsidRPr="00D63294">
        <w:rPr>
          <w:rFonts w:ascii="仿宋" w:eastAsia="仿宋" w:hAnsi="仿宋" w:cs="仿宋_GB2312" w:hint="eastAsia"/>
          <w:sz w:val="32"/>
          <w:szCs w:val="32"/>
        </w:rPr>
        <w:t>主要原因是</w:t>
      </w:r>
      <w:r w:rsidRPr="00D63294">
        <w:rPr>
          <w:rFonts w:ascii="仿宋" w:eastAsia="仿宋" w:hAnsi="仿宋" w:cs="仿宋_GB2312"/>
          <w:sz w:val="32"/>
          <w:szCs w:val="32"/>
        </w:rPr>
        <w:t>:</w:t>
      </w:r>
      <w:r w:rsidRPr="00B712CF">
        <w:rPr>
          <w:rFonts w:ascii="仿宋" w:eastAsia="仿宋" w:hAnsi="仿宋" w:cs="仿宋_GB2312"/>
          <w:sz w:val="32"/>
          <w:szCs w:val="32"/>
        </w:rPr>
        <w:t xml:space="preserve"> </w:t>
      </w:r>
      <w:r>
        <w:rPr>
          <w:rFonts w:ascii="仿宋" w:eastAsia="仿宋" w:hAnsi="仿宋" w:cs="仿宋_GB2312" w:hint="eastAsia"/>
          <w:sz w:val="32"/>
          <w:szCs w:val="32"/>
        </w:rPr>
        <w:t>严格按照八项规定，控制招待费用支出。</w:t>
      </w:r>
    </w:p>
    <w:p w:rsidR="003210ED" w:rsidRPr="00B712CF" w:rsidRDefault="003210ED" w:rsidP="00B712CF">
      <w:pPr>
        <w:widowControl/>
        <w:adjustRightInd w:val="0"/>
        <w:snapToGrid w:val="0"/>
        <w:spacing w:line="360" w:lineRule="auto"/>
        <w:ind w:firstLine="660"/>
        <w:rPr>
          <w:rFonts w:ascii="仿宋" w:eastAsia="仿宋" w:hAnsi="仿宋" w:cs="仿宋_GB2312"/>
          <w:sz w:val="32"/>
          <w:szCs w:val="32"/>
        </w:rPr>
      </w:pPr>
      <w:r w:rsidRPr="00230250">
        <w:rPr>
          <w:rFonts w:ascii="仿宋" w:eastAsia="仿宋" w:hAnsi="仿宋" w:hint="eastAsia"/>
          <w:sz w:val="32"/>
          <w:szCs w:val="32"/>
        </w:rPr>
        <w:t>（</w:t>
      </w:r>
      <w:r>
        <w:rPr>
          <w:rFonts w:ascii="仿宋" w:eastAsia="仿宋" w:hAnsi="仿宋" w:hint="eastAsia"/>
          <w:sz w:val="32"/>
          <w:szCs w:val="32"/>
        </w:rPr>
        <w:t>三</w:t>
      </w:r>
      <w:r w:rsidRPr="00230250">
        <w:rPr>
          <w:rFonts w:ascii="仿宋" w:eastAsia="仿宋" w:hAnsi="仿宋" w:hint="eastAsia"/>
          <w:sz w:val="32"/>
          <w:szCs w:val="32"/>
        </w:rPr>
        <w:t>）</w:t>
      </w:r>
      <w:r>
        <w:rPr>
          <w:rFonts w:ascii="仿宋" w:eastAsia="仿宋" w:hAnsi="仿宋" w:cs="宋体" w:hint="eastAsia"/>
          <w:b/>
          <w:bCs/>
          <w:kern w:val="0"/>
          <w:sz w:val="32"/>
          <w:szCs w:val="32"/>
        </w:rPr>
        <w:t>公务用车购置及运行费</w:t>
      </w:r>
      <w:r>
        <w:rPr>
          <w:rFonts w:ascii="仿宋" w:eastAsia="仿宋" w:hAnsi="仿宋" w:cs="宋体"/>
          <w:bCs/>
          <w:kern w:val="0"/>
          <w:sz w:val="32"/>
          <w:szCs w:val="32"/>
        </w:rPr>
        <w:br/>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Pr>
          <w:rFonts w:ascii="仿宋" w:eastAsia="仿宋" w:hAnsi="仿宋" w:cs="仿宋_GB2312"/>
          <w:kern w:val="0"/>
          <w:sz w:val="32"/>
          <w:szCs w:val="32"/>
        </w:rPr>
        <w:t>2016</w:t>
      </w:r>
      <w:r>
        <w:rPr>
          <w:rFonts w:ascii="仿宋" w:eastAsia="仿宋" w:hAnsi="仿宋" w:cs="宋体" w:hint="eastAsia"/>
          <w:kern w:val="0"/>
          <w:sz w:val="32"/>
          <w:szCs w:val="32"/>
        </w:rPr>
        <w:t>年预算安排</w:t>
      </w:r>
      <w:r>
        <w:rPr>
          <w:rFonts w:ascii="仿宋" w:eastAsia="仿宋" w:hAnsi="仿宋" w:cs="仿宋_GB2312"/>
          <w:kern w:val="0"/>
          <w:sz w:val="32"/>
          <w:szCs w:val="32"/>
        </w:rPr>
        <w:t>3.4</w:t>
      </w:r>
      <w:r>
        <w:rPr>
          <w:rFonts w:ascii="仿宋" w:eastAsia="仿宋" w:hAnsi="仿宋" w:cs="宋体" w:hint="eastAsia"/>
          <w:kern w:val="0"/>
          <w:sz w:val="32"/>
          <w:szCs w:val="32"/>
        </w:rPr>
        <w:t>万元，其中：公务用车运行费</w:t>
      </w:r>
      <w:r>
        <w:rPr>
          <w:rFonts w:ascii="仿宋" w:eastAsia="仿宋" w:hAnsi="仿宋" w:cs="仿宋_GB2312"/>
          <w:kern w:val="0"/>
          <w:sz w:val="32"/>
          <w:szCs w:val="32"/>
        </w:rPr>
        <w:t>3.4</w:t>
      </w:r>
      <w:r>
        <w:rPr>
          <w:rFonts w:ascii="仿宋" w:eastAsia="仿宋" w:hAnsi="仿宋" w:cs="宋体" w:hint="eastAsia"/>
          <w:kern w:val="0"/>
          <w:sz w:val="32"/>
          <w:szCs w:val="32"/>
        </w:rPr>
        <w:t>万元，主要用于公务用车燃油、维修、保险等方面支出；</w:t>
      </w:r>
      <w:r>
        <w:rPr>
          <w:rFonts w:ascii="仿宋" w:eastAsia="仿宋" w:hAnsi="仿宋" w:cs="宋体" w:hint="eastAsia"/>
          <w:bCs/>
          <w:kern w:val="0"/>
          <w:sz w:val="32"/>
          <w:szCs w:val="32"/>
        </w:rPr>
        <w:t>公务用车购置费</w:t>
      </w:r>
      <w:r>
        <w:rPr>
          <w:rFonts w:ascii="仿宋" w:eastAsia="仿宋" w:hAnsi="仿宋" w:cs="仿宋_GB2312"/>
          <w:kern w:val="0"/>
          <w:sz w:val="32"/>
          <w:szCs w:val="32"/>
        </w:rPr>
        <w:t>0</w:t>
      </w:r>
      <w:r>
        <w:rPr>
          <w:rFonts w:ascii="仿宋" w:eastAsia="仿宋" w:hAnsi="仿宋" w:cs="宋体" w:hint="eastAsia"/>
          <w:kern w:val="0"/>
          <w:sz w:val="32"/>
          <w:szCs w:val="32"/>
        </w:rPr>
        <w:t>万元。</w:t>
      </w:r>
      <w:r w:rsidRPr="005247F3">
        <w:rPr>
          <w:rFonts w:ascii="仿宋" w:eastAsia="仿宋" w:hAnsi="仿宋" w:cs="仿宋_GB2312" w:hint="eastAsia"/>
          <w:sz w:val="32"/>
          <w:szCs w:val="32"/>
        </w:rPr>
        <w:t>与</w:t>
      </w:r>
      <w:r w:rsidRPr="005247F3">
        <w:rPr>
          <w:rFonts w:ascii="仿宋" w:eastAsia="仿宋" w:hAnsi="仿宋" w:cs="宋体" w:hint="eastAsia"/>
          <w:b/>
          <w:bCs/>
          <w:sz w:val="32"/>
          <w:szCs w:val="32"/>
        </w:rPr>
        <w:t>上</w:t>
      </w:r>
      <w:r>
        <w:rPr>
          <w:rFonts w:ascii="仿宋" w:eastAsia="仿宋" w:hAnsi="仿宋" w:cs="仿宋_GB2312" w:hint="eastAsia"/>
          <w:sz w:val="32"/>
          <w:szCs w:val="32"/>
        </w:rPr>
        <w:t>年相比支出下降</w:t>
      </w:r>
      <w:r>
        <w:rPr>
          <w:rFonts w:ascii="仿宋" w:eastAsia="仿宋" w:hAnsi="仿宋" w:cs="仿宋_GB2312"/>
          <w:sz w:val="32"/>
          <w:szCs w:val="32"/>
        </w:rPr>
        <w:t>1</w:t>
      </w:r>
      <w:r w:rsidRPr="005247F3">
        <w:rPr>
          <w:rFonts w:ascii="仿宋" w:eastAsia="仿宋" w:hAnsi="仿宋" w:cs="仿宋_GB2312"/>
          <w:sz w:val="32"/>
          <w:szCs w:val="32"/>
        </w:rPr>
        <w:t>%</w:t>
      </w:r>
      <w:r w:rsidRPr="005247F3">
        <w:rPr>
          <w:rFonts w:ascii="仿宋" w:eastAsia="仿宋" w:hAnsi="仿宋" w:cs="仿宋_GB2312" w:hint="eastAsia"/>
          <w:sz w:val="32"/>
          <w:szCs w:val="32"/>
        </w:rPr>
        <w:t>，</w:t>
      </w:r>
      <w:r w:rsidRPr="00D63294">
        <w:rPr>
          <w:rFonts w:ascii="仿宋" w:eastAsia="仿宋" w:hAnsi="仿宋" w:cs="仿宋_GB2312" w:hint="eastAsia"/>
          <w:sz w:val="32"/>
          <w:szCs w:val="32"/>
        </w:rPr>
        <w:t>主要原因是</w:t>
      </w:r>
      <w:r w:rsidRPr="00D63294">
        <w:rPr>
          <w:rFonts w:ascii="仿宋" w:eastAsia="仿宋" w:hAnsi="仿宋" w:cs="仿宋_GB2312"/>
          <w:sz w:val="32"/>
          <w:szCs w:val="32"/>
        </w:rPr>
        <w:t>:</w:t>
      </w:r>
      <w:r w:rsidRPr="00B712CF">
        <w:rPr>
          <w:rFonts w:ascii="仿宋" w:eastAsia="仿宋" w:hAnsi="仿宋" w:cs="仿宋_GB2312"/>
          <w:sz w:val="32"/>
          <w:szCs w:val="32"/>
        </w:rPr>
        <w:t xml:space="preserve"> </w:t>
      </w:r>
      <w:r>
        <w:rPr>
          <w:rFonts w:ascii="仿宋" w:eastAsia="仿宋" w:hAnsi="仿宋" w:cs="仿宋_GB2312" w:hint="eastAsia"/>
          <w:sz w:val="32"/>
          <w:szCs w:val="32"/>
        </w:rPr>
        <w:t>严格按照八项规定，减少公务用车支出。</w:t>
      </w:r>
    </w:p>
    <w:p w:rsidR="003210ED" w:rsidRDefault="003210ED" w:rsidP="00BB0C09">
      <w:pPr>
        <w:tabs>
          <w:tab w:val="left" w:pos="7513"/>
        </w:tabs>
        <w:adjustRightInd w:val="0"/>
        <w:snapToGrid w:val="0"/>
        <w:spacing w:line="360" w:lineRule="auto"/>
        <w:ind w:firstLineChars="200" w:firstLine="31680"/>
        <w:rPr>
          <w:rFonts w:ascii="仿宋" w:eastAsia="仿宋" w:hAnsi="仿宋"/>
          <w:sz w:val="32"/>
          <w:szCs w:val="32"/>
        </w:rPr>
      </w:pPr>
    </w:p>
    <w:p w:rsidR="003210ED" w:rsidRPr="008101C7" w:rsidRDefault="003210ED" w:rsidP="00BB0C09">
      <w:pPr>
        <w:tabs>
          <w:tab w:val="left" w:pos="7513"/>
        </w:tabs>
        <w:adjustRightInd w:val="0"/>
        <w:snapToGrid w:val="0"/>
        <w:spacing w:line="360" w:lineRule="auto"/>
        <w:ind w:firstLineChars="200" w:firstLine="31680"/>
        <w:rPr>
          <w:rFonts w:ascii="仿宋" w:eastAsia="仿宋" w:hAnsi="仿宋"/>
          <w:sz w:val="32"/>
          <w:szCs w:val="32"/>
        </w:rPr>
      </w:pPr>
      <w:r w:rsidRPr="008101C7">
        <w:rPr>
          <w:rFonts w:ascii="仿宋" w:eastAsia="仿宋" w:hAnsi="仿宋" w:hint="eastAsia"/>
          <w:sz w:val="32"/>
          <w:szCs w:val="32"/>
        </w:rPr>
        <w:t>附件：</w:t>
      </w:r>
      <w:r>
        <w:rPr>
          <w:rFonts w:ascii="仿宋" w:eastAsia="仿宋" w:hAnsi="仿宋"/>
          <w:sz w:val="32"/>
          <w:szCs w:val="32"/>
        </w:rPr>
        <w:t>1</w:t>
      </w:r>
      <w:r w:rsidRPr="008101C7">
        <w:rPr>
          <w:rFonts w:ascii="仿宋" w:eastAsia="仿宋" w:hAnsi="仿宋"/>
          <w:sz w:val="32"/>
          <w:szCs w:val="32"/>
        </w:rPr>
        <w:t>.</w:t>
      </w:r>
      <w:r>
        <w:rPr>
          <w:rFonts w:ascii="仿宋" w:eastAsia="仿宋" w:hAnsi="仿宋" w:hint="eastAsia"/>
          <w:sz w:val="32"/>
          <w:szCs w:val="32"/>
        </w:rPr>
        <w:t>部门</w:t>
      </w:r>
      <w:r w:rsidRPr="008101C7">
        <w:rPr>
          <w:rFonts w:ascii="仿宋" w:eastAsia="仿宋" w:hAnsi="仿宋" w:hint="eastAsia"/>
          <w:sz w:val="32"/>
          <w:szCs w:val="32"/>
        </w:rPr>
        <w:t>收支预算总表</w:t>
      </w:r>
    </w:p>
    <w:p w:rsidR="003210ED" w:rsidRDefault="003210ED" w:rsidP="00BB0C09">
      <w:pPr>
        <w:tabs>
          <w:tab w:val="left" w:pos="7513"/>
        </w:tabs>
        <w:adjustRightInd w:val="0"/>
        <w:snapToGrid w:val="0"/>
        <w:spacing w:line="360" w:lineRule="auto"/>
        <w:ind w:firstLineChars="200" w:firstLine="31680"/>
        <w:rPr>
          <w:rFonts w:ascii="仿宋" w:eastAsia="仿宋" w:hAnsi="仿宋"/>
          <w:sz w:val="32"/>
          <w:szCs w:val="32"/>
        </w:rPr>
      </w:pPr>
      <w:r w:rsidRPr="008101C7">
        <w:rPr>
          <w:rFonts w:ascii="仿宋" w:eastAsia="仿宋" w:hAnsi="仿宋"/>
          <w:sz w:val="32"/>
          <w:szCs w:val="32"/>
        </w:rPr>
        <w:t xml:space="preserve">      </w:t>
      </w:r>
      <w:r>
        <w:rPr>
          <w:rFonts w:ascii="仿宋" w:eastAsia="仿宋" w:hAnsi="仿宋"/>
          <w:sz w:val="32"/>
          <w:szCs w:val="32"/>
        </w:rPr>
        <w:t>2</w:t>
      </w:r>
      <w:r w:rsidRPr="008101C7">
        <w:rPr>
          <w:rFonts w:ascii="仿宋" w:eastAsia="仿宋" w:hAnsi="仿宋"/>
          <w:sz w:val="32"/>
          <w:szCs w:val="32"/>
        </w:rPr>
        <w:t>.</w:t>
      </w:r>
      <w:r>
        <w:rPr>
          <w:rFonts w:ascii="仿宋" w:eastAsia="仿宋" w:hAnsi="仿宋" w:hint="eastAsia"/>
          <w:sz w:val="32"/>
          <w:szCs w:val="32"/>
        </w:rPr>
        <w:t>部门公共财政</w:t>
      </w:r>
      <w:r w:rsidRPr="00230250">
        <w:rPr>
          <w:rFonts w:ascii="仿宋" w:eastAsia="仿宋" w:hAnsi="仿宋" w:hint="eastAsia"/>
          <w:sz w:val="32"/>
          <w:szCs w:val="32"/>
        </w:rPr>
        <w:t>拨款支出</w:t>
      </w:r>
      <w:r>
        <w:rPr>
          <w:rFonts w:ascii="仿宋" w:eastAsia="仿宋" w:hAnsi="仿宋" w:hint="eastAsia"/>
          <w:sz w:val="32"/>
          <w:szCs w:val="32"/>
        </w:rPr>
        <w:t>预算</w:t>
      </w:r>
      <w:r w:rsidRPr="008101C7">
        <w:rPr>
          <w:rFonts w:ascii="仿宋" w:eastAsia="仿宋" w:hAnsi="仿宋" w:hint="eastAsia"/>
          <w:sz w:val="32"/>
          <w:szCs w:val="32"/>
        </w:rPr>
        <w:t>表</w:t>
      </w:r>
    </w:p>
    <w:p w:rsidR="003210ED" w:rsidRDefault="003210ED" w:rsidP="00BB0C09">
      <w:pPr>
        <w:tabs>
          <w:tab w:val="left" w:pos="7513"/>
        </w:tabs>
        <w:adjustRightInd w:val="0"/>
        <w:snapToGrid w:val="0"/>
        <w:spacing w:line="360" w:lineRule="auto"/>
        <w:ind w:firstLineChars="200" w:firstLine="31680"/>
        <w:rPr>
          <w:rFonts w:ascii="仿宋" w:eastAsia="仿宋" w:hAnsi="仿宋"/>
          <w:sz w:val="32"/>
          <w:szCs w:val="32"/>
        </w:rPr>
      </w:pPr>
      <w:r>
        <w:rPr>
          <w:rFonts w:ascii="仿宋" w:eastAsia="仿宋" w:hAnsi="仿宋"/>
          <w:sz w:val="32"/>
          <w:szCs w:val="32"/>
        </w:rPr>
        <w:t xml:space="preserve">      3.</w:t>
      </w:r>
      <w:r>
        <w:rPr>
          <w:rFonts w:ascii="仿宋" w:eastAsia="仿宋" w:hAnsi="仿宋" w:hint="eastAsia"/>
          <w:sz w:val="32"/>
          <w:szCs w:val="32"/>
        </w:rPr>
        <w:t>部门</w:t>
      </w:r>
      <w:r>
        <w:rPr>
          <w:rFonts w:ascii="仿宋" w:eastAsia="仿宋" w:hAnsi="仿宋" w:cs="宋体" w:hint="eastAsia"/>
          <w:kern w:val="0"/>
          <w:sz w:val="32"/>
          <w:szCs w:val="32"/>
        </w:rPr>
        <w:t>政府性基金拨款</w:t>
      </w:r>
      <w:r w:rsidRPr="00230250">
        <w:rPr>
          <w:rFonts w:ascii="仿宋" w:eastAsia="仿宋" w:hAnsi="仿宋" w:hint="eastAsia"/>
          <w:sz w:val="32"/>
          <w:szCs w:val="32"/>
        </w:rPr>
        <w:t>支出</w:t>
      </w:r>
      <w:r>
        <w:rPr>
          <w:rFonts w:ascii="仿宋" w:eastAsia="仿宋" w:hAnsi="仿宋" w:hint="eastAsia"/>
          <w:sz w:val="32"/>
          <w:szCs w:val="32"/>
        </w:rPr>
        <w:t>预算</w:t>
      </w:r>
      <w:r w:rsidRPr="008101C7">
        <w:rPr>
          <w:rFonts w:ascii="仿宋" w:eastAsia="仿宋" w:hAnsi="仿宋" w:hint="eastAsia"/>
          <w:sz w:val="32"/>
          <w:szCs w:val="32"/>
        </w:rPr>
        <w:t>表</w:t>
      </w:r>
    </w:p>
    <w:p w:rsidR="003210ED" w:rsidRPr="008101C7" w:rsidRDefault="003210ED" w:rsidP="0094188A">
      <w:pPr>
        <w:tabs>
          <w:tab w:val="left" w:pos="7513"/>
        </w:tabs>
        <w:adjustRightInd w:val="0"/>
        <w:snapToGrid w:val="0"/>
        <w:spacing w:line="360" w:lineRule="auto"/>
        <w:ind w:firstLineChars="200" w:firstLine="31680"/>
        <w:rPr>
          <w:rFonts w:ascii="仿宋" w:eastAsia="仿宋" w:hAnsi="仿宋"/>
          <w:sz w:val="32"/>
          <w:szCs w:val="32"/>
        </w:rPr>
      </w:pPr>
      <w:r>
        <w:rPr>
          <w:rFonts w:ascii="仿宋" w:eastAsia="仿宋" w:hAnsi="仿宋"/>
          <w:sz w:val="32"/>
          <w:szCs w:val="32"/>
        </w:rPr>
        <w:t xml:space="preserve">      4.</w:t>
      </w:r>
      <w:r w:rsidRPr="00FB2748">
        <w:rPr>
          <w:rFonts w:ascii="仿宋" w:eastAsia="仿宋" w:hAnsi="仿宋" w:hint="eastAsia"/>
          <w:sz w:val="32"/>
          <w:szCs w:val="32"/>
        </w:rPr>
        <w:t>“三公”经费财政拨款</w:t>
      </w:r>
      <w:r w:rsidRPr="00230250">
        <w:rPr>
          <w:rFonts w:ascii="仿宋" w:eastAsia="仿宋" w:hAnsi="仿宋" w:hint="eastAsia"/>
          <w:sz w:val="32"/>
          <w:szCs w:val="32"/>
        </w:rPr>
        <w:t>支出</w:t>
      </w:r>
      <w:r>
        <w:rPr>
          <w:rFonts w:ascii="仿宋" w:eastAsia="仿宋" w:hAnsi="仿宋" w:hint="eastAsia"/>
          <w:sz w:val="32"/>
          <w:szCs w:val="32"/>
        </w:rPr>
        <w:t>预算</w:t>
      </w:r>
      <w:r w:rsidRPr="008101C7">
        <w:rPr>
          <w:rFonts w:ascii="仿宋" w:eastAsia="仿宋" w:hAnsi="仿宋" w:hint="eastAsia"/>
          <w:sz w:val="32"/>
          <w:szCs w:val="32"/>
        </w:rPr>
        <w:t>表</w:t>
      </w:r>
    </w:p>
    <w:sectPr w:rsidR="003210ED" w:rsidRPr="008101C7" w:rsidSect="007753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0ED" w:rsidRDefault="003210ED" w:rsidP="00CD06CA">
      <w:r>
        <w:separator/>
      </w:r>
    </w:p>
  </w:endnote>
  <w:endnote w:type="continuationSeparator" w:id="0">
    <w:p w:rsidR="003210ED" w:rsidRDefault="003210ED" w:rsidP="00CD0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altName w:val="新宋体"/>
    <w:panose1 w:val="00000000000000000000"/>
    <w:charset w:val="86"/>
    <w:family w:val="modern"/>
    <w:notTrueType/>
    <w:pitch w:val="fixed"/>
    <w:sig w:usb0="00000001" w:usb1="080E0000" w:usb2="00000010" w:usb3="00000000" w:csb0="00040000" w:csb1="00000000"/>
  </w:font>
  <w:font w:name="黑体">
    <w:altName w:val="宋体"/>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0ED" w:rsidRDefault="003210ED">
    <w:pPr>
      <w:pStyle w:val="Footer"/>
      <w:jc w:val="center"/>
    </w:pPr>
    <w:fldSimple w:instr="PAGE   \* MERGEFORMAT">
      <w:r w:rsidRPr="00BB0C09">
        <w:rPr>
          <w:noProof/>
          <w:lang w:val="zh-CN"/>
        </w:rPr>
        <w:t>4</w:t>
      </w:r>
    </w:fldSimple>
  </w:p>
  <w:p w:rsidR="003210ED" w:rsidRDefault="00321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0ED" w:rsidRDefault="003210ED" w:rsidP="00CD06CA">
      <w:r>
        <w:separator/>
      </w:r>
    </w:p>
  </w:footnote>
  <w:footnote w:type="continuationSeparator" w:id="0">
    <w:p w:rsidR="003210ED" w:rsidRDefault="003210ED" w:rsidP="00CD0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hybridMultilevel"/>
    <w:tmpl w:val="A9AA55AC"/>
    <w:lvl w:ilvl="0" w:tplc="4D3EDD70">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856"/>
    <w:rsid w:val="00080AA6"/>
    <w:rsid w:val="000B3FA9"/>
    <w:rsid w:val="000D56B4"/>
    <w:rsid w:val="000F1218"/>
    <w:rsid w:val="000F5B75"/>
    <w:rsid w:val="00123161"/>
    <w:rsid w:val="00126612"/>
    <w:rsid w:val="00130779"/>
    <w:rsid w:val="00144A28"/>
    <w:rsid w:val="00146A23"/>
    <w:rsid w:val="00152FB9"/>
    <w:rsid w:val="0016483F"/>
    <w:rsid w:val="00167D7E"/>
    <w:rsid w:val="00170421"/>
    <w:rsid w:val="001C1915"/>
    <w:rsid w:val="001C3064"/>
    <w:rsid w:val="001D2705"/>
    <w:rsid w:val="001F4E8F"/>
    <w:rsid w:val="00206F25"/>
    <w:rsid w:val="0021289C"/>
    <w:rsid w:val="00217AEE"/>
    <w:rsid w:val="00223C7A"/>
    <w:rsid w:val="00230250"/>
    <w:rsid w:val="00236379"/>
    <w:rsid w:val="0024072F"/>
    <w:rsid w:val="00262DF7"/>
    <w:rsid w:val="002B7303"/>
    <w:rsid w:val="002E6F66"/>
    <w:rsid w:val="002F6D41"/>
    <w:rsid w:val="003174EF"/>
    <w:rsid w:val="003210ED"/>
    <w:rsid w:val="003C572F"/>
    <w:rsid w:val="003D1386"/>
    <w:rsid w:val="003F2625"/>
    <w:rsid w:val="003F76E3"/>
    <w:rsid w:val="00434AF7"/>
    <w:rsid w:val="0043631A"/>
    <w:rsid w:val="004807A0"/>
    <w:rsid w:val="004828F4"/>
    <w:rsid w:val="00494B88"/>
    <w:rsid w:val="004A2B24"/>
    <w:rsid w:val="004D55BD"/>
    <w:rsid w:val="005247F3"/>
    <w:rsid w:val="00530093"/>
    <w:rsid w:val="00531437"/>
    <w:rsid w:val="00593CE6"/>
    <w:rsid w:val="005B3DC6"/>
    <w:rsid w:val="005E755B"/>
    <w:rsid w:val="006217B8"/>
    <w:rsid w:val="0064663E"/>
    <w:rsid w:val="00660CBA"/>
    <w:rsid w:val="006A27DD"/>
    <w:rsid w:val="006E4FD8"/>
    <w:rsid w:val="006E6084"/>
    <w:rsid w:val="0070481C"/>
    <w:rsid w:val="00706BB6"/>
    <w:rsid w:val="0073539D"/>
    <w:rsid w:val="0077534F"/>
    <w:rsid w:val="007C23C4"/>
    <w:rsid w:val="008101C7"/>
    <w:rsid w:val="00811172"/>
    <w:rsid w:val="00813D5F"/>
    <w:rsid w:val="008520DB"/>
    <w:rsid w:val="008B191D"/>
    <w:rsid w:val="008C0655"/>
    <w:rsid w:val="008C0715"/>
    <w:rsid w:val="008C19F8"/>
    <w:rsid w:val="008D0784"/>
    <w:rsid w:val="008D0A5A"/>
    <w:rsid w:val="0090203E"/>
    <w:rsid w:val="00923ED5"/>
    <w:rsid w:val="0092759D"/>
    <w:rsid w:val="00927856"/>
    <w:rsid w:val="00936899"/>
    <w:rsid w:val="0094188A"/>
    <w:rsid w:val="009526F4"/>
    <w:rsid w:val="0097074C"/>
    <w:rsid w:val="00982DFC"/>
    <w:rsid w:val="00984199"/>
    <w:rsid w:val="00985476"/>
    <w:rsid w:val="009C3885"/>
    <w:rsid w:val="009C6150"/>
    <w:rsid w:val="009D07EF"/>
    <w:rsid w:val="009E0716"/>
    <w:rsid w:val="00A04FA2"/>
    <w:rsid w:val="00A337B7"/>
    <w:rsid w:val="00A51FCF"/>
    <w:rsid w:val="00A63989"/>
    <w:rsid w:val="00A66AC8"/>
    <w:rsid w:val="00A76C76"/>
    <w:rsid w:val="00AB3E82"/>
    <w:rsid w:val="00AD1124"/>
    <w:rsid w:val="00AD46E1"/>
    <w:rsid w:val="00B11AD2"/>
    <w:rsid w:val="00B151EF"/>
    <w:rsid w:val="00B21978"/>
    <w:rsid w:val="00B44CCC"/>
    <w:rsid w:val="00B4652F"/>
    <w:rsid w:val="00B47F76"/>
    <w:rsid w:val="00B712CF"/>
    <w:rsid w:val="00B85787"/>
    <w:rsid w:val="00BB0C09"/>
    <w:rsid w:val="00BC6796"/>
    <w:rsid w:val="00BD4464"/>
    <w:rsid w:val="00C06859"/>
    <w:rsid w:val="00C25475"/>
    <w:rsid w:val="00C44ACC"/>
    <w:rsid w:val="00C453D4"/>
    <w:rsid w:val="00C47A3C"/>
    <w:rsid w:val="00C635A3"/>
    <w:rsid w:val="00C92F82"/>
    <w:rsid w:val="00CB4F75"/>
    <w:rsid w:val="00CB6D49"/>
    <w:rsid w:val="00CC4FC2"/>
    <w:rsid w:val="00CD06CA"/>
    <w:rsid w:val="00CD3520"/>
    <w:rsid w:val="00D331CB"/>
    <w:rsid w:val="00D34396"/>
    <w:rsid w:val="00D455F9"/>
    <w:rsid w:val="00D63294"/>
    <w:rsid w:val="00D775EF"/>
    <w:rsid w:val="00D979CB"/>
    <w:rsid w:val="00DD7C23"/>
    <w:rsid w:val="00DE3FA2"/>
    <w:rsid w:val="00E1431B"/>
    <w:rsid w:val="00E31FE3"/>
    <w:rsid w:val="00E41F46"/>
    <w:rsid w:val="00E55E0D"/>
    <w:rsid w:val="00E67513"/>
    <w:rsid w:val="00E72BE0"/>
    <w:rsid w:val="00E77F60"/>
    <w:rsid w:val="00E928F0"/>
    <w:rsid w:val="00E93063"/>
    <w:rsid w:val="00ED3350"/>
    <w:rsid w:val="00EE67C8"/>
    <w:rsid w:val="00EF53CB"/>
    <w:rsid w:val="00F066FA"/>
    <w:rsid w:val="00F37505"/>
    <w:rsid w:val="00F5088D"/>
    <w:rsid w:val="00FA5C89"/>
    <w:rsid w:val="00FB2748"/>
    <w:rsid w:val="00FF1D87"/>
    <w:rsid w:val="00FF5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4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06C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CD06CA"/>
    <w:rPr>
      <w:rFonts w:cs="Times New Roman"/>
      <w:sz w:val="18"/>
    </w:rPr>
  </w:style>
  <w:style w:type="paragraph" w:styleId="Footer">
    <w:name w:val="footer"/>
    <w:basedOn w:val="Normal"/>
    <w:link w:val="FooterChar"/>
    <w:uiPriority w:val="99"/>
    <w:rsid w:val="00CD06C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D06CA"/>
    <w:rPr>
      <w:rFonts w:cs="Times New Roman"/>
      <w:sz w:val="18"/>
    </w:rPr>
  </w:style>
  <w:style w:type="character" w:styleId="PlaceholderText">
    <w:name w:val="Placeholder Text"/>
    <w:basedOn w:val="DefaultParagraphFont"/>
    <w:uiPriority w:val="99"/>
    <w:semiHidden/>
    <w:rsid w:val="00CD06CA"/>
    <w:rPr>
      <w:rFonts w:cs="Times New Roman"/>
      <w:color w:val="808080"/>
    </w:rPr>
  </w:style>
  <w:style w:type="paragraph" w:styleId="BalloonText">
    <w:name w:val="Balloon Text"/>
    <w:basedOn w:val="Normal"/>
    <w:link w:val="BalloonTextChar"/>
    <w:uiPriority w:val="99"/>
    <w:semiHidden/>
    <w:rsid w:val="00CD06CA"/>
    <w:rPr>
      <w:kern w:val="0"/>
      <w:sz w:val="18"/>
      <w:szCs w:val="18"/>
    </w:rPr>
  </w:style>
  <w:style w:type="character" w:customStyle="1" w:styleId="BalloonTextChar">
    <w:name w:val="Balloon Text Char"/>
    <w:basedOn w:val="DefaultParagraphFont"/>
    <w:link w:val="BalloonText"/>
    <w:uiPriority w:val="99"/>
    <w:semiHidden/>
    <w:locked/>
    <w:rsid w:val="00CD06CA"/>
    <w:rPr>
      <w:rFonts w:cs="Times New Roman"/>
      <w:sz w:val="18"/>
    </w:rPr>
  </w:style>
  <w:style w:type="paragraph" w:styleId="ListParagraph">
    <w:name w:val="List Paragraph"/>
    <w:basedOn w:val="Normal"/>
    <w:uiPriority w:val="99"/>
    <w:qFormat/>
    <w:rsid w:val="003D1386"/>
    <w:pPr>
      <w:ind w:firstLineChars="200" w:firstLine="420"/>
    </w:pPr>
  </w:style>
  <w:style w:type="table" w:styleId="TableGrid">
    <w:name w:val="Table Grid"/>
    <w:basedOn w:val="TableNormal"/>
    <w:uiPriority w:val="99"/>
    <w:rsid w:val="00E31FE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337B7"/>
    <w:rPr>
      <w:rFonts w:cs="Times New Roman"/>
      <w:b/>
    </w:rPr>
  </w:style>
</w:styles>
</file>

<file path=word/webSettings.xml><?xml version="1.0" encoding="utf-8"?>
<w:webSettings xmlns:r="http://schemas.openxmlformats.org/officeDocument/2006/relationships" xmlns:w="http://schemas.openxmlformats.org/wordprocessingml/2006/main">
  <w:divs>
    <w:div w:id="1203664070">
      <w:marLeft w:val="0"/>
      <w:marRight w:val="0"/>
      <w:marTop w:val="0"/>
      <w:marBottom w:val="0"/>
      <w:divBdr>
        <w:top w:val="none" w:sz="0" w:space="0" w:color="auto"/>
        <w:left w:val="none" w:sz="0" w:space="0" w:color="auto"/>
        <w:bottom w:val="none" w:sz="0" w:space="0" w:color="auto"/>
        <w:right w:val="none" w:sz="0" w:space="0" w:color="auto"/>
      </w:divBdr>
    </w:div>
    <w:div w:id="1203664071">
      <w:marLeft w:val="0"/>
      <w:marRight w:val="0"/>
      <w:marTop w:val="0"/>
      <w:marBottom w:val="0"/>
      <w:divBdr>
        <w:top w:val="none" w:sz="0" w:space="0" w:color="auto"/>
        <w:left w:val="none" w:sz="0" w:space="0" w:color="auto"/>
        <w:bottom w:val="none" w:sz="0" w:space="0" w:color="auto"/>
        <w:right w:val="none" w:sz="0" w:space="0" w:color="auto"/>
      </w:divBdr>
    </w:div>
    <w:div w:id="1203664072">
      <w:marLeft w:val="0"/>
      <w:marRight w:val="0"/>
      <w:marTop w:val="0"/>
      <w:marBottom w:val="0"/>
      <w:divBdr>
        <w:top w:val="none" w:sz="0" w:space="0" w:color="auto"/>
        <w:left w:val="none" w:sz="0" w:space="0" w:color="auto"/>
        <w:bottom w:val="none" w:sz="0" w:space="0" w:color="auto"/>
        <w:right w:val="none" w:sz="0" w:space="0" w:color="auto"/>
      </w:divBdr>
    </w:div>
    <w:div w:id="1203664073">
      <w:marLeft w:val="0"/>
      <w:marRight w:val="0"/>
      <w:marTop w:val="0"/>
      <w:marBottom w:val="0"/>
      <w:divBdr>
        <w:top w:val="none" w:sz="0" w:space="0" w:color="auto"/>
        <w:left w:val="none" w:sz="0" w:space="0" w:color="auto"/>
        <w:bottom w:val="none" w:sz="0" w:space="0" w:color="auto"/>
        <w:right w:val="none" w:sz="0" w:space="0" w:color="auto"/>
      </w:divBdr>
    </w:div>
    <w:div w:id="1203664074">
      <w:marLeft w:val="0"/>
      <w:marRight w:val="0"/>
      <w:marTop w:val="0"/>
      <w:marBottom w:val="0"/>
      <w:divBdr>
        <w:top w:val="none" w:sz="0" w:space="0" w:color="auto"/>
        <w:left w:val="none" w:sz="0" w:space="0" w:color="auto"/>
        <w:bottom w:val="none" w:sz="0" w:space="0" w:color="auto"/>
        <w:right w:val="none" w:sz="0" w:space="0" w:color="auto"/>
      </w:divBdr>
    </w:div>
    <w:div w:id="1203664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4</Pages>
  <Words>255</Words>
  <Characters>1456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subject/>
  <dc:creator>Anonymous</dc:creator>
  <cp:keywords/>
  <dc:description/>
  <cp:lastModifiedBy>微软用户</cp:lastModifiedBy>
  <cp:revision>19</cp:revision>
  <cp:lastPrinted>2014-10-28T06:59:00Z</cp:lastPrinted>
  <dcterms:created xsi:type="dcterms:W3CDTF">2016-02-03T09:07:00Z</dcterms:created>
  <dcterms:modified xsi:type="dcterms:W3CDTF">2016-02-05T00:36:00Z</dcterms:modified>
</cp:coreProperties>
</file>