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B2" w:rsidRDefault="00AC5CB2" w:rsidP="00AC5CB2">
      <w:pPr>
        <w:spacing w:line="566" w:lineRule="exact"/>
        <w:rPr>
          <w:rFonts w:hint="eastAsia"/>
          <w:sz w:val="32"/>
          <w:szCs w:val="32"/>
        </w:rPr>
      </w:pPr>
    </w:p>
    <w:p w:rsidR="00AC5CB2" w:rsidRDefault="00AC5CB2" w:rsidP="00AC5CB2">
      <w:pPr>
        <w:spacing w:line="566" w:lineRule="exact"/>
        <w:rPr>
          <w:rFonts w:hint="eastAsia"/>
          <w:sz w:val="32"/>
          <w:szCs w:val="32"/>
        </w:rPr>
      </w:pPr>
    </w:p>
    <w:p w:rsidR="00AC5CB2" w:rsidRDefault="00AC5CB2" w:rsidP="00AC5CB2">
      <w:pPr>
        <w:spacing w:line="566" w:lineRule="exact"/>
        <w:rPr>
          <w:rFonts w:hint="eastAsia"/>
          <w:sz w:val="32"/>
          <w:szCs w:val="32"/>
        </w:rPr>
      </w:pPr>
    </w:p>
    <w:p w:rsidR="00445EAF" w:rsidRPr="00AC5CB2" w:rsidRDefault="00122A6E" w:rsidP="00AC5CB2">
      <w:pPr>
        <w:spacing w:line="566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AC5CB2">
        <w:rPr>
          <w:rFonts w:ascii="方正小标宋_GBK" w:eastAsia="方正小标宋_GBK" w:hint="eastAsia"/>
          <w:sz w:val="40"/>
          <w:szCs w:val="40"/>
        </w:rPr>
        <w:t>泰宁县</w:t>
      </w:r>
      <w:r w:rsidRPr="00AC5CB2">
        <w:rPr>
          <w:rFonts w:ascii="方正小标宋_GBK" w:eastAsia="方正小标宋_GBK" w:hint="eastAsia"/>
          <w:sz w:val="40"/>
          <w:szCs w:val="40"/>
        </w:rPr>
        <w:t>人民政府办公室</w:t>
      </w:r>
    </w:p>
    <w:p w:rsidR="00445EAF" w:rsidRPr="00AC5CB2" w:rsidRDefault="00122A6E" w:rsidP="00AC5CB2">
      <w:pPr>
        <w:spacing w:line="566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AC5CB2">
        <w:rPr>
          <w:rFonts w:ascii="方正小标宋_GBK" w:eastAsia="方正小标宋_GBK" w:hint="eastAsia"/>
          <w:sz w:val="40"/>
          <w:szCs w:val="40"/>
        </w:rPr>
        <w:t>关于预决算公开管理办法</w:t>
      </w:r>
    </w:p>
    <w:p w:rsidR="00AC5CB2" w:rsidRPr="00AC5CB2" w:rsidRDefault="00AC5CB2" w:rsidP="00AC5CB2">
      <w:pPr>
        <w:spacing w:line="566" w:lineRule="exact"/>
        <w:rPr>
          <w:sz w:val="32"/>
          <w:szCs w:val="32"/>
        </w:rPr>
      </w:pP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为进一步推进预决算公开工作，根据泰财预</w:t>
      </w:r>
      <w:r w:rsidR="00AC5CB2">
        <w:rPr>
          <w:rFonts w:ascii="Times New Roman" w:eastAsia="仿宋_GB2312" w:hAnsi="Times New Roman" w:hint="eastAsia"/>
          <w:sz w:val="32"/>
          <w:szCs w:val="32"/>
        </w:rPr>
        <w:t>〔</w:t>
      </w:r>
      <w:r w:rsidR="00AC5CB2">
        <w:rPr>
          <w:rFonts w:ascii="Times New Roman" w:eastAsia="仿宋_GB2312" w:hAnsi="Times New Roman" w:hint="eastAsia"/>
          <w:sz w:val="32"/>
          <w:szCs w:val="32"/>
        </w:rPr>
        <w:t>2018</w:t>
      </w:r>
      <w:r w:rsidR="00AC5CB2">
        <w:rPr>
          <w:rFonts w:ascii="Times New Roman" w:eastAsia="仿宋_GB2312" w:hAnsi="Times New Roman" w:hint="eastAsia"/>
          <w:sz w:val="32"/>
          <w:szCs w:val="32"/>
        </w:rPr>
        <w:t>〕</w:t>
      </w:r>
      <w:r w:rsidRPr="00AC5CB2">
        <w:rPr>
          <w:rFonts w:ascii="Times New Roman" w:eastAsia="仿宋_GB2312" w:hAnsi="Times New Roman" w:hint="eastAsia"/>
          <w:sz w:val="32"/>
          <w:szCs w:val="32"/>
        </w:rPr>
        <w:t>1</w:t>
      </w:r>
      <w:r w:rsidRPr="00AC5CB2">
        <w:rPr>
          <w:rFonts w:ascii="Times New Roman" w:eastAsia="仿宋_GB2312" w:hAnsi="Times New Roman" w:hint="eastAsia"/>
          <w:sz w:val="32"/>
          <w:szCs w:val="32"/>
        </w:rPr>
        <w:t>号文件《泰宁县财政局关于预决算公开管理办法的通知》要求，现制定本单位预决算公开管理办法，具内容如下：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AC5CB2">
        <w:rPr>
          <w:rFonts w:ascii="黑体" w:eastAsia="黑体" w:hAnsi="黑体" w:hint="eastAsia"/>
          <w:sz w:val="32"/>
          <w:szCs w:val="32"/>
        </w:rPr>
        <w:t>一、指导思想</w:t>
      </w:r>
      <w:bookmarkStart w:id="0" w:name="_GoBack"/>
      <w:bookmarkEnd w:id="0"/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AC5CB2">
        <w:rPr>
          <w:rFonts w:ascii="黑体" w:eastAsia="黑体" w:hAnsi="黑体" w:hint="eastAsia"/>
          <w:sz w:val="32"/>
          <w:szCs w:val="32"/>
        </w:rPr>
        <w:t>二、基本原则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1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2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坚持明确和落实责任。单位依法主动公开预决算信息，对公开</w:t>
      </w:r>
      <w:r w:rsidRPr="00AC5CB2">
        <w:rPr>
          <w:rFonts w:ascii="Times New Roman" w:eastAsia="仿宋_GB2312" w:hAnsi="Times New Roman" w:hint="eastAsia"/>
          <w:sz w:val="32"/>
          <w:szCs w:val="32"/>
        </w:rPr>
        <w:t>内容负责。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3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坚持以公开促改革。以公开为抓手，通过预决算公开促进</w:t>
      </w:r>
      <w:r w:rsidRPr="00AC5CB2">
        <w:rPr>
          <w:rFonts w:ascii="Times New Roman" w:eastAsia="仿宋_GB2312" w:hAnsi="Times New Roman" w:hint="eastAsia"/>
          <w:sz w:val="32"/>
          <w:szCs w:val="32"/>
        </w:rPr>
        <w:lastRenderedPageBreak/>
        <w:t>财税体制改革和其他相关领域改革，促进政府效能提高。</w:t>
      </w:r>
    </w:p>
    <w:p w:rsidR="00445EAF" w:rsidRPr="00AC5CB2" w:rsidRDefault="008F65AF" w:rsidP="008F65AF">
      <w:pPr>
        <w:pStyle w:val="a6"/>
        <w:widowControl w:val="0"/>
        <w:spacing w:before="0" w:beforeAutospacing="0" w:after="0" w:afterAutospacing="0" w:line="56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122A6E" w:rsidRPr="00AC5CB2">
        <w:rPr>
          <w:rFonts w:ascii="黑体" w:eastAsia="黑体" w:hAnsi="黑体" w:hint="eastAsia"/>
          <w:sz w:val="32"/>
          <w:szCs w:val="32"/>
        </w:rPr>
        <w:t>三、预决算公开时间</w:t>
      </w:r>
    </w:p>
    <w:p w:rsidR="00445EAF" w:rsidRPr="00AC5CB2" w:rsidRDefault="008F65AF" w:rsidP="008F65AF">
      <w:pPr>
        <w:pStyle w:val="a6"/>
        <w:widowControl w:val="0"/>
        <w:spacing w:before="0" w:beforeAutospacing="0" w:after="0" w:afterAutospacing="0" w:line="56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122A6E" w:rsidRPr="00AC5CB2">
        <w:rPr>
          <w:rFonts w:ascii="Times New Roman" w:eastAsia="仿宋_GB2312" w:hAnsi="Times New Roman" w:hint="eastAsia"/>
          <w:sz w:val="32"/>
          <w:szCs w:val="32"/>
        </w:rPr>
        <w:t>单位部门预决算应当在财政部门批复后</w:t>
      </w:r>
      <w:r w:rsidR="00122A6E" w:rsidRPr="00AC5CB2">
        <w:rPr>
          <w:rFonts w:ascii="Times New Roman" w:eastAsia="仿宋_GB2312" w:hAnsi="Times New Roman" w:hint="eastAsia"/>
          <w:sz w:val="32"/>
          <w:szCs w:val="32"/>
        </w:rPr>
        <w:t>20</w:t>
      </w:r>
      <w:r w:rsidR="00122A6E" w:rsidRPr="00AC5CB2">
        <w:rPr>
          <w:rFonts w:ascii="Times New Roman" w:eastAsia="仿宋_GB2312" w:hAnsi="Times New Roman" w:hint="eastAsia"/>
          <w:sz w:val="32"/>
          <w:szCs w:val="32"/>
        </w:rPr>
        <w:t>日内在泰宁县人民政府网站公开，不得滞后公开。</w:t>
      </w:r>
    </w:p>
    <w:p w:rsidR="00445EAF" w:rsidRPr="00AC5CB2" w:rsidRDefault="00AC5CB2" w:rsidP="00AC5CB2">
      <w:pPr>
        <w:pStyle w:val="a6"/>
        <w:widowControl w:val="0"/>
        <w:spacing w:before="0" w:beforeAutospacing="0" w:after="0" w:afterAutospacing="0" w:line="56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122A6E" w:rsidRPr="00AC5CB2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="00122A6E" w:rsidRPr="00AC5CB2">
        <w:rPr>
          <w:rFonts w:ascii="黑体" w:eastAsia="黑体" w:hAnsi="黑体" w:hint="eastAsia"/>
          <w:sz w:val="32"/>
          <w:szCs w:val="32"/>
        </w:rPr>
        <w:t>部门预决算公开内容</w:t>
      </w:r>
    </w:p>
    <w:p w:rsidR="00445EAF" w:rsidRPr="00AC5CB2" w:rsidRDefault="008F65AF" w:rsidP="008F65AF">
      <w:pPr>
        <w:pStyle w:val="a6"/>
        <w:widowControl w:val="0"/>
        <w:spacing w:before="0" w:beforeAutospacing="0" w:after="0" w:afterAutospacing="0" w:line="56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122A6E" w:rsidRPr="00AC5CB2">
        <w:rPr>
          <w:rFonts w:ascii="Times New Roman" w:eastAsia="仿宋_GB2312" w:hAnsi="Times New Roman" w:hint="eastAsia"/>
          <w:sz w:val="32"/>
          <w:szCs w:val="32"/>
        </w:rPr>
        <w:t>根据财政预决算公开布置公开内容的要求，确保公开内容不重复，不漏项，具体内容如下：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1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部门收支预决算总表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2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部门收入预决算总表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3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部门支出预决算总表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4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财政拨款收支预决算总表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5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一般公共预算拨款支出预决算表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6</w:t>
      </w:r>
      <w:r w:rsidRPr="00AC5CB2">
        <w:rPr>
          <w:rFonts w:ascii="Times New Roman" w:eastAsia="仿宋_GB2312" w:hAnsi="Times New Roman" w:hint="eastAsia"/>
          <w:sz w:val="32"/>
          <w:szCs w:val="32"/>
        </w:rPr>
        <w:t>、政府性基金拨款支出预决算表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7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一般公共</w:t>
      </w:r>
      <w:r w:rsidRPr="00AC5CB2">
        <w:rPr>
          <w:rFonts w:ascii="Times New Roman" w:eastAsia="仿宋_GB2312" w:hAnsi="Times New Roman" w:hint="eastAsia"/>
          <w:sz w:val="32"/>
          <w:szCs w:val="32"/>
        </w:rPr>
        <w:t>预决算支出经济分类情况表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8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一般公共预算基本支出经济分类情况表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9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一般公共预算“三公”经费支出预决算表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10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部门业务费绩效目标表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11</w:t>
      </w:r>
      <w:r w:rsidR="00AC5CB2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AC5CB2">
        <w:rPr>
          <w:rFonts w:ascii="Times New Roman" w:eastAsia="仿宋_GB2312" w:hAnsi="Times New Roman" w:hint="eastAsia"/>
          <w:sz w:val="32"/>
          <w:szCs w:val="32"/>
        </w:rPr>
        <w:t>专项资金绩效目标表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AC5CB2">
        <w:rPr>
          <w:rFonts w:ascii="黑体" w:eastAsia="黑体" w:hAnsi="黑体" w:hint="eastAsia"/>
          <w:sz w:val="32"/>
          <w:szCs w:val="32"/>
        </w:rPr>
        <w:t>五</w:t>
      </w:r>
      <w:r w:rsidR="00AC5CB2">
        <w:rPr>
          <w:rFonts w:ascii="黑体" w:eastAsia="黑体" w:hAnsi="黑体" w:hint="eastAsia"/>
          <w:sz w:val="32"/>
          <w:szCs w:val="32"/>
        </w:rPr>
        <w:t>、</w:t>
      </w:r>
      <w:r w:rsidRPr="00AC5CB2">
        <w:rPr>
          <w:rFonts w:ascii="黑体" w:eastAsia="黑体" w:hAnsi="黑体" w:hint="eastAsia"/>
          <w:sz w:val="32"/>
          <w:szCs w:val="32"/>
        </w:rPr>
        <w:t>保障措施</w:t>
      </w:r>
    </w:p>
    <w:p w:rsidR="00445EAF" w:rsidRPr="00AC5CB2" w:rsidRDefault="00122A6E" w:rsidP="00AC5CB2">
      <w:pPr>
        <w:pStyle w:val="a6"/>
        <w:widowControl w:val="0"/>
        <w:spacing w:before="0" w:beforeAutospacing="0" w:after="0" w:afterAutospacing="0" w:line="566" w:lineRule="exact"/>
        <w:ind w:firstLineChars="150" w:firstLine="480"/>
        <w:rPr>
          <w:rFonts w:ascii="Times New Roman" w:hAnsi="Times New Roman"/>
        </w:rPr>
      </w:pPr>
      <w:r w:rsidRPr="00AC5CB2">
        <w:rPr>
          <w:rFonts w:ascii="Times New Roman" w:eastAsia="仿宋_GB2312" w:hAnsi="Times New Roman" w:hint="eastAsia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 w:rsidR="00445EAF" w:rsidRPr="00AC5CB2" w:rsidSect="00AC5CB2">
      <w:pgSz w:w="11906" w:h="16838" w:code="9"/>
      <w:pgMar w:top="1814" w:right="1531" w:bottom="1814" w:left="1531" w:header="851" w:footer="12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6E" w:rsidRDefault="00122A6E" w:rsidP="00AC5CB2">
      <w:r>
        <w:separator/>
      </w:r>
    </w:p>
  </w:endnote>
  <w:endnote w:type="continuationSeparator" w:id="1">
    <w:p w:rsidR="00122A6E" w:rsidRDefault="00122A6E" w:rsidP="00AC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6E" w:rsidRDefault="00122A6E" w:rsidP="00AC5CB2">
      <w:r>
        <w:separator/>
      </w:r>
    </w:p>
  </w:footnote>
  <w:footnote w:type="continuationSeparator" w:id="1">
    <w:p w:rsidR="00122A6E" w:rsidRDefault="00122A6E" w:rsidP="00AC5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073"/>
    <w:rsid w:val="00122A6E"/>
    <w:rsid w:val="00201E20"/>
    <w:rsid w:val="00260104"/>
    <w:rsid w:val="00445EAF"/>
    <w:rsid w:val="008A613D"/>
    <w:rsid w:val="008F65AF"/>
    <w:rsid w:val="00AC5CB2"/>
    <w:rsid w:val="00F40073"/>
    <w:rsid w:val="34C2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4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45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45E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NGD</cp:lastModifiedBy>
  <cp:revision>7</cp:revision>
  <cp:lastPrinted>2021-08-16T01:56:00Z</cp:lastPrinted>
  <dcterms:created xsi:type="dcterms:W3CDTF">2020-01-21T01:23:00Z</dcterms:created>
  <dcterms:modified xsi:type="dcterms:W3CDTF">2021-08-16T02:30:00Z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1375452743374A888F7DB05092CEA976</vt:lpwstr>
  </property>
</Properties>
</file>