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小标宋简体" w:eastAsia="方正小标宋简体"/>
          <w:sz w:val="84"/>
          <w:szCs w:val="84"/>
          <w:lang w:val="en-US" w:eastAsia="zh-CN"/>
        </w:rPr>
      </w:pPr>
    </w:p>
    <w:p>
      <w:pPr>
        <w:widowControl/>
        <w:jc w:val="both"/>
        <w:rPr>
          <w:rFonts w:hint="eastAsia" w:ascii="方正小标宋简体" w:eastAsia="方正小标宋简体"/>
          <w:sz w:val="84"/>
          <w:szCs w:val="84"/>
          <w:lang w:val="en-US" w:eastAsia="zh-CN"/>
        </w:rPr>
      </w:pPr>
    </w:p>
    <w:p>
      <w:pPr>
        <w:widowControl/>
        <w:jc w:val="center"/>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sz w:val="84"/>
          <w:szCs w:val="84"/>
          <w:lang w:val="en-US" w:eastAsia="zh-CN"/>
        </w:rPr>
        <w:t>2017</w:t>
      </w:r>
      <w:r>
        <w:rPr>
          <w:rFonts w:hint="eastAsia" w:asciiTheme="majorEastAsia" w:hAnsiTheme="majorEastAsia" w:eastAsiaTheme="majorEastAsia" w:cstheme="majorEastAsia"/>
          <w:sz w:val="84"/>
          <w:szCs w:val="84"/>
        </w:rPr>
        <w:t>年度</w:t>
      </w:r>
    </w:p>
    <w:p>
      <w:pPr>
        <w:widowControl/>
        <w:jc w:val="center"/>
        <w:rPr>
          <w:rFonts w:hint="eastAsia" w:asciiTheme="majorEastAsia" w:hAnsiTheme="majorEastAsia" w:eastAsiaTheme="majorEastAsia" w:cstheme="majorEastAsia"/>
          <w:sz w:val="84"/>
          <w:szCs w:val="84"/>
        </w:rPr>
      </w:pP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sz w:val="84"/>
          <w:szCs w:val="84"/>
          <w:lang w:eastAsia="zh-CN"/>
        </w:rPr>
      </w:pPr>
      <w:r>
        <w:rPr>
          <w:rFonts w:hint="eastAsia" w:asciiTheme="majorEastAsia" w:hAnsiTheme="majorEastAsia" w:eastAsiaTheme="majorEastAsia" w:cstheme="majorEastAsia"/>
          <w:sz w:val="84"/>
          <w:szCs w:val="84"/>
          <w:lang w:eastAsia="zh-CN"/>
        </w:rPr>
        <w:t>泰宁县</w:t>
      </w: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color w:val="auto"/>
          <w:sz w:val="84"/>
          <w:szCs w:val="84"/>
          <w:highlight w:val="none"/>
        </w:rPr>
      </w:pPr>
      <w:r>
        <w:rPr>
          <w:rFonts w:hint="eastAsia" w:asciiTheme="majorEastAsia" w:hAnsiTheme="majorEastAsia" w:eastAsiaTheme="majorEastAsia" w:cstheme="majorEastAsia"/>
          <w:color w:val="auto"/>
          <w:sz w:val="84"/>
          <w:szCs w:val="84"/>
          <w:highlight w:val="none"/>
          <w:lang w:eastAsia="zh-CN"/>
        </w:rPr>
        <w:t>大田乡人民政府决</w:t>
      </w:r>
      <w:r>
        <w:rPr>
          <w:rFonts w:hint="eastAsia" w:asciiTheme="majorEastAsia" w:hAnsiTheme="majorEastAsia" w:eastAsiaTheme="majorEastAsia" w:cstheme="majorEastAsia"/>
          <w:color w:val="auto"/>
          <w:sz w:val="84"/>
          <w:szCs w:val="84"/>
          <w:highlight w:val="none"/>
        </w:rPr>
        <w:t>算</w:t>
      </w:r>
    </w:p>
    <w:p>
      <w:pPr>
        <w:keepNext w:val="0"/>
        <w:keepLines w:val="0"/>
        <w:pageBreakBefore w:val="0"/>
        <w:widowControl/>
        <w:kinsoku/>
        <w:wordWrap/>
        <w:overflowPunct/>
        <w:topLinePunct w:val="0"/>
        <w:autoSpaceDE/>
        <w:autoSpaceDN/>
        <w:bidi w:val="0"/>
        <w:adjustRightInd/>
        <w:snapToGrid/>
        <w:spacing w:line="960" w:lineRule="auto"/>
        <w:jc w:val="center"/>
        <w:textAlignment w:val="auto"/>
        <w:rPr>
          <w:rFonts w:hint="eastAsia" w:asciiTheme="majorEastAsia" w:hAnsiTheme="majorEastAsia" w:eastAsiaTheme="majorEastAsia" w:cstheme="majorEastAsia"/>
          <w:color w:val="auto"/>
          <w:sz w:val="84"/>
          <w:szCs w:val="84"/>
          <w:highlight w:val="none"/>
          <w:lang w:eastAsia="zh-CN"/>
        </w:rPr>
      </w:pPr>
      <w:r>
        <w:rPr>
          <w:rFonts w:hint="eastAsia" w:asciiTheme="majorEastAsia" w:hAnsiTheme="majorEastAsia" w:eastAsiaTheme="majorEastAsia" w:cstheme="majorEastAsia"/>
          <w:color w:val="auto"/>
          <w:sz w:val="84"/>
          <w:szCs w:val="84"/>
          <w:highlight w:val="none"/>
          <w:lang w:eastAsia="zh-CN"/>
        </w:rPr>
        <w:t>说明</w:t>
      </w:r>
    </w:p>
    <w:p>
      <w:pPr>
        <w:rPr>
          <w:rFonts w:hint="eastAsia" w:asciiTheme="majorEastAsia" w:hAnsiTheme="majorEastAsia" w:eastAsiaTheme="majorEastAsia" w:cstheme="majorEastAsia"/>
        </w:rPr>
      </w:pPr>
    </w:p>
    <w:p/>
    <w:p/>
    <w:p/>
    <w:p/>
    <w:p/>
    <w:p/>
    <w:p/>
    <w:p/>
    <w:p/>
    <w:p/>
    <w:p/>
    <w:p/>
    <w:p/>
    <w:p>
      <w:pPr>
        <w:pStyle w:val="5"/>
        <w:jc w:val="center"/>
        <w:rPr>
          <w:rFonts w:hint="eastAsia" w:ascii="宋体" w:hAnsi="宋体" w:eastAsia="宋体"/>
          <w:b/>
          <w:sz w:val="36"/>
          <w:lang w:eastAsia="zh-CN"/>
        </w:rPr>
      </w:pPr>
      <w:r>
        <w:rPr>
          <w:rFonts w:hint="eastAsia" w:ascii="宋体" w:hAnsi="宋体" w:eastAsia="宋体"/>
          <w:b/>
          <w:sz w:val="36"/>
          <w:lang w:eastAsia="zh-CN"/>
        </w:rPr>
        <w:t>目  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宋体" w:hAnsi="宋体" w:eastAsia="宋体"/>
          <w:lang w:eastAsia="zh-CN"/>
        </w:rPr>
        <w:fldChar w:fldCharType="begin"/>
      </w:r>
      <w:r>
        <w:rPr>
          <w:rFonts w:hint="eastAsia" w:ascii="宋体" w:hAnsi="宋体" w:eastAsia="宋体"/>
          <w:lang w:eastAsia="zh-CN"/>
        </w:rPr>
        <w:instrText xml:space="preserve">TOC \o "1-3" \h \u </w:instrText>
      </w:r>
      <w:r>
        <w:rPr>
          <w:rFonts w:hint="eastAsia" w:ascii="宋体" w:hAnsi="宋体" w:eastAsia="宋体"/>
          <w:lang w:eastAsia="zh-CN"/>
        </w:rPr>
        <w:fldChar w:fldCharType="separate"/>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_Toc3999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第一部分</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部门概况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_Toc3999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_Toc28253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一、部门职责</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_Toc28253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_Toc21554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二、机构设置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_Toc21554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_Toc26355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三、部门主要工作总结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_Toc26355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_Toc17057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部分</w:t>
      </w:r>
      <w:r>
        <w:rPr>
          <w:rFonts w:hint="eastAsia" w:asciiTheme="minorEastAsia" w:hAnsiTheme="minorEastAsia" w:eastAsiaTheme="minorEastAsia" w:cstheme="minorEastAsia"/>
          <w:sz w:val="28"/>
          <w:szCs w:val="28"/>
          <w:lang w:val="en-US" w:eastAsia="zh-CN"/>
        </w:rPr>
        <w:t>2017年度部门决算情况说明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_Toc17057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_Toc4539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一、收入支出决算总体情况说明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_Toc4539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_Toc25648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一般公共预算财政拨款支出决算情况说明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_Toc25648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_Toc15091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三、政府性基金支出决算情况说明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_Toc15091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_Toc25587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四、一般公共预算财政拨款基本支出决算情况说明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_Toc25587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_Toc23049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五、一般公共预算财政拨款“三公”经费支出决算情况说明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_Toc23049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_Toc31164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六、预算绩效情况说明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_Toc31164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280" w:firstLineChars="1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_Toc21809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七、其他重要事项说明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_Toc21809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_Toc4563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第三部分 名词解释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_Toc4563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_Toc13021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xml:space="preserve">第四部分 </w:t>
      </w:r>
      <w:r>
        <w:rPr>
          <w:rFonts w:hint="eastAsia" w:asciiTheme="minorEastAsia" w:hAnsiTheme="minorEastAsia" w:eastAsiaTheme="minorEastAsia" w:cstheme="minorEastAsia"/>
          <w:sz w:val="28"/>
          <w:szCs w:val="28"/>
          <w:lang w:val="en-US" w:eastAsia="zh-CN"/>
        </w:rPr>
        <w:t>2017</w:t>
      </w:r>
      <w:r>
        <w:rPr>
          <w:rFonts w:hint="eastAsia" w:asciiTheme="minorEastAsia" w:hAnsiTheme="minorEastAsia" w:eastAsiaTheme="minorEastAsia" w:cstheme="minorEastAsia"/>
          <w:sz w:val="28"/>
          <w:szCs w:val="28"/>
          <w:lang w:eastAsia="zh-CN"/>
        </w:rPr>
        <w:t>年度部门决算表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_Toc13021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_Toc16159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一、收入支出决算总表（见附表）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_Toc16159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_Toc12196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二、收入决算表（见附表）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_Toc13288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三、支出决算表（见附表）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_Toc13288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_Toc9363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四、财政拨款收入支出决算总表（见附表）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_Toc9363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_Toc7517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五、一般公共预算财政拨款支出决算表（见附表）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_Toc7517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_Toc18703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六、一般公共预算财政拨款支出决算明细表（见附表）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_Toc18703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_Toc24697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七、一般公共预算财政拨款基本支出决算表（见附表）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_Toc24697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_Toc29864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八、政府性基金预算财政拨款收入支出决算表（见附表）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_Toc29864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_Toc27402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九、部门决算相关信息统计表（见附表）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_Toc27402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jc w:val="left"/>
        <w:textAlignment w:val="auto"/>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HYPERLINK \l _Toc26758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bCs/>
          <w:sz w:val="28"/>
          <w:szCs w:val="28"/>
          <w:lang w:eastAsia="zh-CN"/>
        </w:rPr>
        <w:t>十、政府采购情况表（见附表）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_Toc26758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fldChar w:fldCharType="end"/>
      </w:r>
    </w:p>
    <w:p>
      <w:pPr>
        <w:pStyle w:val="5"/>
        <w:jc w:val="both"/>
        <w:rPr>
          <w:rFonts w:hint="eastAsia" w:ascii="宋体" w:hAnsi="宋体" w:eastAsia="宋体"/>
          <w:lang w:eastAsia="zh-CN"/>
        </w:rPr>
      </w:pPr>
      <w:r>
        <w:rPr>
          <w:rFonts w:hint="eastAsia" w:ascii="宋体" w:hAnsi="宋体" w:eastAsia="宋体"/>
          <w:lang w:eastAsia="zh-CN"/>
        </w:rPr>
        <w:fldChar w:fldCharType="end"/>
      </w:r>
    </w:p>
    <w:p>
      <w:pPr>
        <w:pStyle w:val="5"/>
        <w:jc w:val="both"/>
        <w:rPr>
          <w:rFonts w:hint="eastAsia" w:ascii="宋体" w:hAnsi="宋体" w:eastAsia="宋体"/>
          <w:lang w:eastAsia="zh-CN"/>
        </w:rPr>
      </w:pPr>
    </w:p>
    <w:p>
      <w:pPr>
        <w:pStyle w:val="5"/>
        <w:jc w:val="both"/>
        <w:rPr>
          <w:rFonts w:hint="eastAsia" w:ascii="宋体" w:hAnsi="宋体" w:eastAsia="宋体"/>
          <w:lang w:eastAsia="zh-CN"/>
        </w:rPr>
      </w:pPr>
    </w:p>
    <w:p>
      <w:pPr>
        <w:pStyle w:val="5"/>
        <w:jc w:val="both"/>
        <w:rPr>
          <w:rFonts w:hint="eastAsia" w:ascii="宋体" w:hAnsi="宋体" w:eastAsia="宋体"/>
          <w:lang w:eastAsia="zh-CN"/>
        </w:rPr>
      </w:pPr>
    </w:p>
    <w:p>
      <w:pPr>
        <w:pageBreakBefore w:val="0"/>
        <w:widowControl w:val="0"/>
        <w:kinsoku/>
        <w:wordWrap/>
        <w:overflowPunct/>
        <w:topLinePunct w:val="0"/>
        <w:autoSpaceDE/>
        <w:bidi w:val="0"/>
        <w:spacing w:line="50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2017</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大田乡人民政府</w:t>
      </w:r>
      <w:r>
        <w:rPr>
          <w:rFonts w:hint="eastAsia" w:ascii="方正小标宋简体" w:hAnsi="仿宋" w:eastAsia="方正小标宋简体"/>
          <w:sz w:val="44"/>
          <w:szCs w:val="44"/>
        </w:rPr>
        <w:t>决算说明</w:t>
      </w:r>
    </w:p>
    <w:p>
      <w:pPr>
        <w:pageBreakBefore w:val="0"/>
        <w:widowControl w:val="0"/>
        <w:kinsoku/>
        <w:wordWrap/>
        <w:overflowPunct/>
        <w:topLinePunct w:val="0"/>
        <w:autoSpaceDE/>
        <w:bidi w:val="0"/>
        <w:spacing w:line="500" w:lineRule="exact"/>
        <w:ind w:firstLine="640" w:firstLineChars="200"/>
        <w:textAlignment w:val="auto"/>
        <w:rPr>
          <w:rFonts w:ascii="仿宋" w:hAnsi="仿宋" w:eastAsia="仿宋"/>
          <w:sz w:val="32"/>
          <w:szCs w:val="32"/>
        </w:rPr>
      </w:pPr>
    </w:p>
    <w:p>
      <w:pPr>
        <w:pageBreakBefore w:val="0"/>
        <w:widowControl w:val="0"/>
        <w:kinsoku/>
        <w:wordWrap/>
        <w:overflowPunct/>
        <w:topLinePunct w:val="0"/>
        <w:autoSpaceDE/>
        <w:bidi w:val="0"/>
        <w:spacing w:line="500" w:lineRule="exact"/>
        <w:ind w:firstLine="640" w:firstLineChars="200"/>
        <w:textAlignment w:val="auto"/>
        <w:rPr>
          <w:rFonts w:hint="eastAsia" w:ascii="宋体" w:hAnsi="宋体" w:eastAsia="宋体"/>
          <w:b/>
          <w:sz w:val="36"/>
          <w:lang w:eastAsia="zh-CN"/>
        </w:rPr>
      </w:pPr>
      <w:r>
        <w:rPr>
          <w:rFonts w:hint="eastAsia" w:ascii="仿宋" w:hAnsi="仿宋" w:eastAsia="仿宋"/>
          <w:sz w:val="32"/>
          <w:szCs w:val="32"/>
        </w:rPr>
        <w:t>按照</w:t>
      </w:r>
      <w:r>
        <w:rPr>
          <w:rFonts w:hint="eastAsia" w:ascii="仿宋" w:hAnsi="仿宋" w:eastAsia="仿宋"/>
          <w:sz w:val="32"/>
          <w:szCs w:val="32"/>
          <w:lang w:eastAsia="zh-CN"/>
        </w:rPr>
        <w:t>《</w:t>
      </w:r>
      <w:r>
        <w:rPr>
          <w:rFonts w:hint="eastAsia" w:ascii="仿宋" w:hAnsi="仿宋" w:eastAsia="仿宋"/>
          <w:sz w:val="32"/>
          <w:szCs w:val="32"/>
        </w:rPr>
        <w:t>关于深入推进地方预决算公开工作的通知</w:t>
      </w:r>
      <w:r>
        <w:rPr>
          <w:rFonts w:hint="eastAsia" w:ascii="仿宋" w:hAnsi="仿宋" w:eastAsia="仿宋"/>
          <w:sz w:val="32"/>
          <w:szCs w:val="32"/>
          <w:lang w:eastAsia="zh-CN"/>
        </w:rPr>
        <w:t>》（</w:t>
      </w:r>
      <w:r>
        <w:rPr>
          <w:rFonts w:hint="eastAsia" w:ascii="仿宋" w:hAnsi="仿宋" w:eastAsia="仿宋"/>
          <w:sz w:val="32"/>
          <w:szCs w:val="32"/>
        </w:rPr>
        <w:t>财预〔</w:t>
      </w:r>
      <w:r>
        <w:rPr>
          <w:rFonts w:hint="eastAsia" w:ascii="仿宋" w:hAnsi="仿宋" w:eastAsia="仿宋"/>
          <w:sz w:val="32"/>
          <w:szCs w:val="32"/>
          <w:lang w:val="en-US"/>
        </w:rPr>
        <w:t>2014〕36</w:t>
      </w:r>
      <w:r>
        <w:rPr>
          <w:rFonts w:hint="eastAsia" w:ascii="仿宋" w:hAnsi="仿宋" w:eastAsia="仿宋"/>
          <w:sz w:val="32"/>
          <w:szCs w:val="32"/>
        </w:rPr>
        <w:t>号</w:t>
      </w:r>
      <w:r>
        <w:rPr>
          <w:rFonts w:hint="eastAsia" w:ascii="仿宋" w:hAnsi="仿宋" w:eastAsia="仿宋"/>
          <w:sz w:val="32"/>
          <w:szCs w:val="32"/>
          <w:lang w:eastAsia="zh-CN"/>
        </w:rPr>
        <w:t>）和</w:t>
      </w:r>
      <w:r>
        <w:rPr>
          <w:rFonts w:hint="eastAsia" w:ascii="仿宋" w:hAnsi="仿宋" w:eastAsia="仿宋"/>
          <w:sz w:val="32"/>
          <w:szCs w:val="32"/>
        </w:rPr>
        <w:t>《福建省财政厅关于深入推进预决算公开工作的通知》的要求，现将我单位201</w:t>
      </w:r>
      <w:r>
        <w:rPr>
          <w:rFonts w:hint="eastAsia" w:ascii="仿宋" w:hAnsi="仿宋" w:eastAsia="仿宋"/>
          <w:sz w:val="32"/>
          <w:szCs w:val="32"/>
          <w:lang w:val="en-US" w:eastAsia="zh-CN"/>
        </w:rPr>
        <w:t>7</w:t>
      </w:r>
      <w:r>
        <w:rPr>
          <w:rFonts w:hint="eastAsia" w:ascii="仿宋" w:hAnsi="仿宋" w:eastAsia="仿宋"/>
          <w:sz w:val="32"/>
          <w:szCs w:val="32"/>
        </w:rPr>
        <w:t>年度决算说明如下</w:t>
      </w:r>
      <w:r>
        <w:rPr>
          <w:rFonts w:hint="eastAsia" w:ascii="仿宋" w:hAnsi="仿宋" w:eastAsia="仿宋"/>
          <w:sz w:val="32"/>
          <w:szCs w:val="32"/>
          <w:lang w:eastAsia="zh-CN"/>
        </w:rPr>
        <w:t>：</w:t>
      </w:r>
    </w:p>
    <w:p>
      <w:pPr>
        <w:pStyle w:val="2"/>
        <w:bidi w:val="0"/>
        <w:rPr>
          <w:rFonts w:hint="eastAsia"/>
          <w:sz w:val="36"/>
          <w:szCs w:val="36"/>
          <w:lang w:eastAsia="zh-CN"/>
        </w:rPr>
      </w:pPr>
      <w:bookmarkStart w:id="0" w:name="_Toc31834"/>
      <w:bookmarkStart w:id="1" w:name="_Toc8402"/>
      <w:bookmarkStart w:id="2" w:name="_Toc17611"/>
      <w:bookmarkStart w:id="3" w:name="_Toc3999"/>
      <w:r>
        <w:rPr>
          <w:rFonts w:hint="eastAsia" w:ascii="宋体" w:hAnsi="宋体" w:eastAsia="宋体"/>
          <w:b/>
          <w:sz w:val="36"/>
          <w:szCs w:val="36"/>
          <w:lang w:eastAsia="zh-CN"/>
        </w:rPr>
        <w:t>第一部分</w:t>
      </w:r>
      <w:r>
        <w:rPr>
          <w:rFonts w:hint="eastAsia" w:ascii="宋体" w:hAnsi="宋体"/>
          <w:b/>
          <w:sz w:val="36"/>
          <w:szCs w:val="36"/>
          <w:lang w:val="en-US" w:eastAsia="zh-CN"/>
        </w:rPr>
        <w:t xml:space="preserve"> </w:t>
      </w:r>
      <w:r>
        <w:rPr>
          <w:rFonts w:hint="eastAsia"/>
          <w:sz w:val="36"/>
          <w:szCs w:val="36"/>
          <w:lang w:eastAsia="zh-CN"/>
        </w:rPr>
        <w:t>部门概况</w:t>
      </w:r>
      <w:bookmarkEnd w:id="0"/>
      <w:bookmarkEnd w:id="1"/>
      <w:bookmarkEnd w:id="2"/>
      <w:bookmarkEnd w:id="3"/>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lang w:eastAsia="zh-CN"/>
        </w:rPr>
      </w:pPr>
      <w:bookmarkStart w:id="4" w:name="_Toc25973"/>
      <w:bookmarkStart w:id="5" w:name="_Toc28253"/>
      <w:bookmarkStart w:id="6" w:name="_Toc7393"/>
      <w:bookmarkStart w:id="7" w:name="_Toc7744"/>
      <w:r>
        <w:rPr>
          <w:rFonts w:hint="eastAsia" w:asciiTheme="majorEastAsia" w:hAnsiTheme="majorEastAsia" w:eastAsiaTheme="majorEastAsia" w:cstheme="majorEastAsia"/>
          <w:sz w:val="32"/>
          <w:szCs w:val="32"/>
          <w:lang w:eastAsia="zh-CN"/>
        </w:rPr>
        <w:t>一、部门职责</w:t>
      </w:r>
      <w:bookmarkEnd w:id="4"/>
      <w:bookmarkEnd w:id="5"/>
      <w:bookmarkEnd w:id="6"/>
      <w:bookmarkEnd w:id="7"/>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(1)执行上级国家行政机关的决定、命令和国家制定的法令、法规</w:t>
      </w:r>
      <w:r>
        <w:rPr>
          <w:rFonts w:hint="eastAsia" w:ascii="仿宋" w:hAnsi="仿宋" w:eastAsia="仿宋"/>
          <w:sz w:val="32"/>
          <w:szCs w:val="32"/>
          <w:lang w:eastAsia="zh-CN"/>
        </w:rPr>
        <w:t>，</w:t>
      </w:r>
      <w:r>
        <w:rPr>
          <w:rFonts w:hint="eastAsia" w:ascii="仿宋" w:hAnsi="仿宋" w:eastAsia="仿宋"/>
          <w:sz w:val="32"/>
          <w:szCs w:val="32"/>
        </w:rPr>
        <w:t>接受同级党委的领导</w:t>
      </w:r>
      <w:r>
        <w:rPr>
          <w:rFonts w:hint="eastAsia" w:ascii="仿宋" w:hAnsi="仿宋" w:eastAsia="仿宋"/>
          <w:sz w:val="32"/>
          <w:szCs w:val="32"/>
          <w:lang w:eastAsia="zh-CN"/>
        </w:rPr>
        <w:t>，</w:t>
      </w:r>
      <w:r>
        <w:rPr>
          <w:rFonts w:hint="eastAsia" w:ascii="仿宋" w:hAnsi="仿宋" w:eastAsia="仿宋"/>
          <w:sz w:val="32"/>
          <w:szCs w:val="32"/>
        </w:rPr>
        <w:t>执行本级人民代表大会的各项决议</w:t>
      </w:r>
      <w:r>
        <w:rPr>
          <w:rFonts w:hint="eastAsia" w:ascii="仿宋" w:hAnsi="仿宋" w:eastAsia="仿宋"/>
          <w:sz w:val="32"/>
          <w:szCs w:val="32"/>
          <w:lang w:eastAsia="zh-CN"/>
        </w:rPr>
        <w:t>，</w:t>
      </w:r>
      <w:r>
        <w:rPr>
          <w:rFonts w:hint="eastAsia" w:ascii="仿宋" w:hAnsi="仿宋" w:eastAsia="仿宋"/>
          <w:sz w:val="32"/>
          <w:szCs w:val="32"/>
        </w:rPr>
        <w:t>并报告执行决议决定和命令的情况</w:t>
      </w:r>
      <w:r>
        <w:rPr>
          <w:rFonts w:hint="eastAsia" w:ascii="仿宋" w:hAnsi="仿宋" w:eastAsia="仿宋"/>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(2)制定并落实本行政区域的经济计划和措施</w:t>
      </w:r>
      <w:r>
        <w:rPr>
          <w:rFonts w:hint="eastAsia" w:ascii="仿宋" w:hAnsi="仿宋" w:eastAsia="仿宋"/>
          <w:sz w:val="32"/>
          <w:szCs w:val="32"/>
          <w:lang w:eastAsia="zh-CN"/>
        </w:rPr>
        <w:t>，</w:t>
      </w:r>
      <w:r>
        <w:rPr>
          <w:rFonts w:hint="eastAsia" w:ascii="仿宋" w:hAnsi="仿宋" w:eastAsia="仿宋"/>
          <w:sz w:val="32"/>
          <w:szCs w:val="32"/>
        </w:rPr>
        <w:t>促进产业结构调整及其他经济保持平衡协调发展</w:t>
      </w:r>
      <w:r>
        <w:rPr>
          <w:rFonts w:hint="eastAsia" w:ascii="仿宋" w:hAnsi="仿宋" w:eastAsia="仿宋"/>
          <w:sz w:val="32"/>
          <w:szCs w:val="32"/>
          <w:lang w:eastAsia="zh-CN"/>
        </w:rPr>
        <w:t>，</w:t>
      </w:r>
      <w:r>
        <w:rPr>
          <w:rFonts w:hint="eastAsia" w:ascii="仿宋" w:hAnsi="仿宋" w:eastAsia="仿宋"/>
          <w:sz w:val="32"/>
          <w:szCs w:val="32"/>
        </w:rPr>
        <w:t>全面提高人民群众的生活水平和生活质量</w:t>
      </w:r>
      <w:r>
        <w:rPr>
          <w:rFonts w:hint="eastAsia" w:ascii="仿宋" w:hAnsi="仿宋" w:eastAsia="仿宋"/>
          <w:sz w:val="32"/>
          <w:szCs w:val="32"/>
          <w:lang w:val="en-US" w:eastAsia="zh-CN"/>
        </w:rPr>
        <w:t>。</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(3)承担国有资产、集体资产管理、监督及增值保值责任</w:t>
      </w:r>
      <w:r>
        <w:rPr>
          <w:rFonts w:hint="eastAsia" w:ascii="仿宋" w:hAnsi="仿宋" w:eastAsia="仿宋"/>
          <w:sz w:val="32"/>
          <w:szCs w:val="32"/>
          <w:lang w:eastAsia="zh-CN"/>
        </w:rPr>
        <w:t>；</w:t>
      </w:r>
      <w:r>
        <w:rPr>
          <w:rFonts w:hint="eastAsia" w:ascii="仿宋" w:hAnsi="仿宋" w:eastAsia="仿宋"/>
          <w:sz w:val="32"/>
          <w:szCs w:val="32"/>
        </w:rPr>
        <w:t>保护公民私人所有合法财产，保障集体经济组织应有的自主权</w:t>
      </w:r>
      <w:r>
        <w:rPr>
          <w:rFonts w:hint="eastAsia" w:ascii="仿宋" w:hAnsi="仿宋" w:eastAsia="仿宋"/>
          <w:sz w:val="32"/>
          <w:szCs w:val="32"/>
          <w:lang w:eastAsia="zh-CN"/>
        </w:rPr>
        <w:t>；</w:t>
      </w:r>
      <w:r>
        <w:rPr>
          <w:rFonts w:hint="eastAsia" w:ascii="仿宋" w:hAnsi="仿宋" w:eastAsia="仿宋"/>
          <w:sz w:val="32"/>
          <w:szCs w:val="32"/>
        </w:rPr>
        <w:t>监督企业和各种经济联合体、个体户认真执行国家的法律、法令和政策，履行经济合同。</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(5)制定社会各项事业发展计划，</w:t>
      </w:r>
      <w:bookmarkStart w:id="96" w:name="_GoBack"/>
      <w:bookmarkEnd w:id="96"/>
      <w:r>
        <w:rPr>
          <w:rFonts w:hint="eastAsia" w:ascii="仿宋" w:hAnsi="仿宋" w:eastAsia="仿宋"/>
          <w:sz w:val="32"/>
          <w:szCs w:val="32"/>
        </w:rPr>
        <w:t>发展教育、卫生、科技、民政、广播电视、文化、体育事业</w:t>
      </w:r>
      <w:r>
        <w:rPr>
          <w:rFonts w:hint="eastAsia" w:ascii="仿宋" w:hAnsi="仿宋" w:eastAsia="仿宋"/>
          <w:sz w:val="32"/>
          <w:szCs w:val="32"/>
          <w:lang w:eastAsia="zh-CN"/>
        </w:rPr>
        <w:t>；</w:t>
      </w:r>
      <w:r>
        <w:rPr>
          <w:rFonts w:hint="eastAsia" w:ascii="仿宋" w:hAnsi="仿宋" w:eastAsia="仿宋"/>
          <w:sz w:val="32"/>
          <w:szCs w:val="32"/>
        </w:rPr>
        <w:t>组织实施义务教育和其他各类教育</w:t>
      </w:r>
      <w:r>
        <w:rPr>
          <w:rFonts w:hint="eastAsia" w:ascii="仿宋" w:hAnsi="仿宋" w:eastAsia="仿宋"/>
          <w:sz w:val="32"/>
          <w:szCs w:val="32"/>
          <w:lang w:eastAsia="zh-CN"/>
        </w:rPr>
        <w:t>；</w:t>
      </w:r>
      <w:r>
        <w:rPr>
          <w:rFonts w:hint="eastAsia" w:ascii="仿宋" w:hAnsi="仿宋" w:eastAsia="仿宋"/>
          <w:sz w:val="32"/>
          <w:szCs w:val="32"/>
        </w:rPr>
        <w:t>加强计划生育工作</w:t>
      </w:r>
      <w:r>
        <w:rPr>
          <w:rFonts w:hint="eastAsia" w:ascii="仿宋" w:hAnsi="仿宋" w:eastAsia="仿宋"/>
          <w:sz w:val="32"/>
          <w:szCs w:val="32"/>
          <w:lang w:eastAsia="zh-CN"/>
        </w:rPr>
        <w:t>；</w:t>
      </w:r>
      <w:r>
        <w:rPr>
          <w:rFonts w:hint="eastAsia" w:ascii="仿宋" w:hAnsi="仿宋" w:eastAsia="仿宋"/>
          <w:sz w:val="32"/>
          <w:szCs w:val="32"/>
        </w:rPr>
        <w:t>推进社会保障、社会福利事业和养老保险工作</w:t>
      </w:r>
      <w:r>
        <w:rPr>
          <w:rFonts w:hint="eastAsia" w:ascii="仿宋" w:hAnsi="仿宋" w:eastAsia="仿宋"/>
          <w:sz w:val="32"/>
          <w:szCs w:val="32"/>
          <w:lang w:eastAsia="zh-CN"/>
        </w:rPr>
        <w:t>；</w:t>
      </w:r>
      <w:r>
        <w:rPr>
          <w:rFonts w:hint="eastAsia" w:ascii="仿宋" w:hAnsi="仿宋" w:eastAsia="仿宋"/>
          <w:sz w:val="32"/>
          <w:szCs w:val="32"/>
        </w:rPr>
        <w:t>做好劳动管理、科普、老龄及宗教、侨务等工作。</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(6)加强乡级财政的监督和管理，按计划组织、管理</w:t>
      </w:r>
      <w:r>
        <w:rPr>
          <w:rFonts w:hint="eastAsia" w:ascii="仿宋" w:hAnsi="仿宋" w:eastAsia="仿宋"/>
          <w:sz w:val="32"/>
          <w:szCs w:val="32"/>
          <w:lang w:eastAsia="zh-CN"/>
        </w:rPr>
        <w:t>乡</w:t>
      </w:r>
      <w:r>
        <w:rPr>
          <w:rFonts w:hint="eastAsia" w:ascii="仿宋" w:hAnsi="仿宋" w:eastAsia="仿宋"/>
          <w:sz w:val="32"/>
          <w:szCs w:val="32"/>
        </w:rPr>
        <w:t>财政收入和支出，执行国家有关财经纪律和政策，保证国家财政收入的完成</w:t>
      </w:r>
      <w:r>
        <w:rPr>
          <w:rFonts w:hint="eastAsia" w:ascii="仿宋" w:hAnsi="仿宋" w:eastAsia="仿宋"/>
          <w:sz w:val="32"/>
          <w:szCs w:val="32"/>
          <w:lang w:eastAsia="zh-CN"/>
        </w:rPr>
        <w:t>；</w:t>
      </w:r>
      <w:r>
        <w:rPr>
          <w:rFonts w:hint="eastAsia" w:ascii="仿宋" w:hAnsi="仿宋" w:eastAsia="仿宋"/>
          <w:sz w:val="32"/>
          <w:szCs w:val="32"/>
        </w:rPr>
        <w:t>做好统计工作。</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(7)指导、支持、帮助村民委员会的组织制度建设和业务建设，促进村民委员会民主自治。</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(8)制定和组织实施乡村建设规划</w:t>
      </w:r>
      <w:r>
        <w:rPr>
          <w:rFonts w:hint="eastAsia" w:ascii="仿宋" w:hAnsi="仿宋" w:eastAsia="仿宋"/>
          <w:sz w:val="32"/>
          <w:szCs w:val="32"/>
          <w:lang w:eastAsia="zh-CN"/>
        </w:rPr>
        <w:t>；</w:t>
      </w:r>
      <w:r>
        <w:rPr>
          <w:rFonts w:hint="eastAsia" w:ascii="仿宋" w:hAnsi="仿宋" w:eastAsia="仿宋"/>
          <w:sz w:val="32"/>
          <w:szCs w:val="32"/>
        </w:rPr>
        <w:t>加强</w:t>
      </w:r>
      <w:r>
        <w:rPr>
          <w:rFonts w:hint="eastAsia" w:ascii="仿宋" w:hAnsi="仿宋" w:eastAsia="仿宋"/>
          <w:sz w:val="32"/>
          <w:szCs w:val="32"/>
          <w:lang w:eastAsia="zh-CN"/>
        </w:rPr>
        <w:t>公共</w:t>
      </w:r>
      <w:r>
        <w:rPr>
          <w:rFonts w:hint="eastAsia" w:ascii="仿宋" w:hAnsi="仿宋" w:eastAsia="仿宋"/>
          <w:sz w:val="32"/>
          <w:szCs w:val="32"/>
        </w:rPr>
        <w:t>设施、水利建设和管理以及房屋土地管理和环境综合整治工作，保护和改善生活环境和生态环境。</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(9)承办县人民政府交办的其它事项。</w:t>
      </w:r>
    </w:p>
    <w:p>
      <w:pPr>
        <w:pStyle w:val="3"/>
        <w:keepNext/>
        <w:keepLines/>
        <w:pageBreakBefore w:val="0"/>
        <w:widowControl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Theme="majorEastAsia" w:hAnsiTheme="majorEastAsia" w:eastAsiaTheme="majorEastAsia" w:cstheme="majorEastAsia"/>
          <w:sz w:val="32"/>
          <w:szCs w:val="32"/>
          <w:lang w:eastAsia="zh-CN"/>
        </w:rPr>
      </w:pPr>
      <w:bookmarkStart w:id="8" w:name="_Toc22995"/>
      <w:bookmarkStart w:id="9" w:name="_Toc7656"/>
      <w:bookmarkStart w:id="10" w:name="_Toc21554"/>
      <w:bookmarkStart w:id="11" w:name="_Toc19275"/>
      <w:r>
        <w:rPr>
          <w:rFonts w:hint="eastAsia" w:asciiTheme="majorEastAsia" w:hAnsiTheme="majorEastAsia" w:eastAsiaTheme="majorEastAsia" w:cstheme="majorEastAsia"/>
          <w:sz w:val="32"/>
          <w:szCs w:val="32"/>
          <w:lang w:eastAsia="zh-CN"/>
        </w:rPr>
        <w:t>二、机构设置</w:t>
      </w:r>
      <w:bookmarkEnd w:id="8"/>
      <w:bookmarkEnd w:id="9"/>
      <w:bookmarkEnd w:id="10"/>
      <w:bookmarkEnd w:id="11"/>
    </w:p>
    <w:p>
      <w:pPr>
        <w:pageBreakBefore w:val="0"/>
        <w:widowControl w:val="0"/>
        <w:tabs>
          <w:tab w:val="left" w:pos="7513"/>
        </w:tabs>
        <w:kinsoku/>
        <w:wordWrap/>
        <w:overflowPunct/>
        <w:topLinePunct w:val="0"/>
        <w:autoSpaceDE/>
        <w:autoSpaceDN/>
        <w:bidi w:val="0"/>
        <w:adjustRightInd w:val="0"/>
        <w:snapToGrid w:val="0"/>
        <w:spacing w:line="500" w:lineRule="exact"/>
        <w:ind w:firstLine="640" w:firstLineChars="200"/>
        <w:jc w:val="both"/>
        <w:textAlignment w:val="auto"/>
        <w:rPr>
          <w:rFonts w:ascii="仿宋" w:hAnsi="仿宋" w:eastAsia="仿宋"/>
          <w:sz w:val="32"/>
          <w:szCs w:val="32"/>
        </w:rPr>
      </w:pPr>
      <w:r>
        <w:rPr>
          <w:rFonts w:hint="eastAsia" w:ascii="仿宋" w:hAnsi="仿宋" w:eastAsia="仿宋" w:cs="仿宋_GB2312"/>
          <w:sz w:val="32"/>
          <w:szCs w:val="32"/>
          <w:lang w:eastAsia="zh-CN"/>
        </w:rPr>
        <w:t>大田乡人民政府包括本级及</w:t>
      </w:r>
      <w:r>
        <w:rPr>
          <w:rFonts w:hint="eastAsia" w:ascii="仿宋" w:hAnsi="仿宋" w:eastAsia="仿宋" w:cs="仿宋_GB2312"/>
          <w:sz w:val="32"/>
          <w:szCs w:val="32"/>
          <w:lang w:val="en-US" w:eastAsia="zh-CN"/>
        </w:rPr>
        <w:t>5</w:t>
      </w:r>
      <w:r>
        <w:rPr>
          <w:rFonts w:hint="eastAsia" w:ascii="仿宋" w:hAnsi="仿宋" w:eastAsia="仿宋"/>
          <w:sz w:val="32"/>
          <w:szCs w:val="32"/>
        </w:rPr>
        <w:t>个下属</w:t>
      </w:r>
      <w:r>
        <w:rPr>
          <w:rFonts w:hint="eastAsia" w:ascii="仿宋" w:hAnsi="仿宋" w:eastAsia="仿宋"/>
          <w:sz w:val="32"/>
          <w:szCs w:val="32"/>
          <w:lang w:eastAsia="zh-CN"/>
        </w:rPr>
        <w:t>事业</w:t>
      </w:r>
      <w:r>
        <w:rPr>
          <w:rFonts w:hint="eastAsia" w:ascii="仿宋" w:hAnsi="仿宋" w:eastAsia="仿宋"/>
          <w:sz w:val="32"/>
          <w:szCs w:val="32"/>
        </w:rPr>
        <w:t>单位，其中：列入</w:t>
      </w:r>
      <w:r>
        <w:rPr>
          <w:rFonts w:hint="eastAsia" w:ascii="仿宋" w:hAnsi="仿宋" w:eastAsia="仿宋"/>
          <w:sz w:val="32"/>
          <w:szCs w:val="32"/>
          <w:lang w:val="en-US" w:eastAsia="zh-CN"/>
        </w:rPr>
        <w:t>2017</w:t>
      </w:r>
      <w:r>
        <w:rPr>
          <w:rFonts w:hint="eastAsia" w:ascii="仿宋" w:hAnsi="仿宋" w:eastAsia="仿宋"/>
          <w:sz w:val="32"/>
          <w:szCs w:val="32"/>
        </w:rPr>
        <w:t>年决算编制范围的单位详细情况见下表</w:t>
      </w:r>
      <w:r>
        <w:rPr>
          <w:rFonts w:ascii="仿宋" w:hAnsi="仿宋" w:eastAsia="仿宋"/>
          <w:sz w:val="32"/>
          <w:szCs w:val="32"/>
        </w:rPr>
        <w:t>:</w:t>
      </w:r>
    </w:p>
    <w:tbl>
      <w:tblPr>
        <w:tblStyle w:val="10"/>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1630"/>
        <w:gridCol w:w="174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4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单位名称</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经费性质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人员编制数</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人民</w:t>
            </w:r>
            <w:r>
              <w:rPr>
                <w:rFonts w:hint="eastAsia" w:ascii="仿宋" w:hAnsi="仿宋" w:eastAsia="仿宋" w:cs="Times New Roman"/>
                <w:b w:val="0"/>
                <w:bCs w:val="0"/>
                <w:sz w:val="28"/>
                <w:szCs w:val="28"/>
              </w:rPr>
              <w:t>政府</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22</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lang w:eastAsia="zh-CN"/>
              </w:rPr>
            </w:pPr>
            <w:r>
              <w:rPr>
                <w:rFonts w:hint="eastAsia" w:ascii="仿宋" w:hAnsi="仿宋" w:eastAsia="仿宋" w:cs="Times New Roman"/>
                <w:b w:val="0"/>
                <w:bCs w:val="0"/>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大田乡水利工作站</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大田乡农业和农村经济服务中心</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9</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人力资源与社会保障所</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w:t>
            </w:r>
            <w:r>
              <w:rPr>
                <w:rFonts w:hint="eastAsia" w:ascii="仿宋" w:hAnsi="仿宋" w:eastAsia="仿宋" w:cs="Times New Roman"/>
                <w:b w:val="0"/>
                <w:bCs w:val="0"/>
                <w:sz w:val="28"/>
                <w:szCs w:val="28"/>
                <w:lang w:eastAsia="zh-CN"/>
              </w:rPr>
              <w:t>卫生计划服务中心</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lang w:val="en-US" w:eastAsia="zh-CN"/>
              </w:rPr>
              <w:t>3</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both"/>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大田乡文化体育服务中心</w:t>
            </w:r>
          </w:p>
        </w:tc>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财政核拨</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513"/>
              </w:tabs>
              <w:kinsoku/>
              <w:wordWrap/>
              <w:overflowPunct/>
              <w:topLinePunct w:val="0"/>
              <w:autoSpaceDE/>
              <w:autoSpaceDN/>
              <w:bidi w:val="0"/>
              <w:adjustRightInd w:val="0"/>
              <w:snapToGrid w:val="0"/>
              <w:spacing w:line="500" w:lineRule="exact"/>
              <w:jc w:val="center"/>
              <w:textAlignment w:val="auto"/>
              <w:outlineLvl w:val="9"/>
              <w:rPr>
                <w:rFonts w:hint="eastAsia" w:ascii="仿宋" w:hAnsi="仿宋" w:eastAsia="仿宋" w:cs="Times New Roman"/>
                <w:b w:val="0"/>
                <w:bCs w:val="0"/>
                <w:sz w:val="28"/>
                <w:szCs w:val="28"/>
              </w:rPr>
            </w:pPr>
            <w:r>
              <w:rPr>
                <w:rFonts w:hint="eastAsia" w:ascii="仿宋" w:hAnsi="仿宋" w:eastAsia="仿宋" w:cs="Times New Roman"/>
                <w:b w:val="0"/>
                <w:bCs w:val="0"/>
                <w:sz w:val="28"/>
                <w:szCs w:val="28"/>
              </w:rPr>
              <w:t>1</w:t>
            </w:r>
          </w:p>
        </w:tc>
      </w:tr>
    </w:tbl>
    <w:p>
      <w:pPr>
        <w:pStyle w:val="3"/>
        <w:keepNext/>
        <w:keepLines/>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heme="majorEastAsia" w:hAnsiTheme="majorEastAsia" w:eastAsiaTheme="majorEastAsia" w:cstheme="majorEastAsia"/>
          <w:sz w:val="32"/>
          <w:szCs w:val="32"/>
          <w:lang w:eastAsia="zh-CN"/>
        </w:rPr>
      </w:pPr>
      <w:bookmarkStart w:id="12" w:name="_Toc26355"/>
      <w:bookmarkStart w:id="13" w:name="_Toc6616"/>
      <w:bookmarkStart w:id="14" w:name="_Toc28660"/>
      <w:bookmarkStart w:id="15" w:name="_Toc2322"/>
      <w:r>
        <w:rPr>
          <w:rFonts w:hint="eastAsia" w:asciiTheme="majorEastAsia" w:hAnsiTheme="majorEastAsia" w:eastAsiaTheme="majorEastAsia" w:cstheme="majorEastAsia"/>
          <w:sz w:val="32"/>
          <w:szCs w:val="32"/>
          <w:lang w:eastAsia="zh-CN"/>
        </w:rPr>
        <w:t>三、部门主要工作总结</w:t>
      </w:r>
      <w:bookmarkEnd w:id="12"/>
      <w:bookmarkEnd w:id="13"/>
      <w:bookmarkEnd w:id="14"/>
      <w:bookmarkEnd w:id="15"/>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2017年是开局之年，乡人民政府以习近平新时代中国特色社会主义思想为统领，在县委、县政府和乡党委的正确领导下，在乡人大的监督支持下，紧紧团结和依靠全乡人民，攻坚克难，砥砺奋进，较好地完成了乡第十八届人大一次会议提出的各项目标任务，一年来，政府的主要工作和成效是：</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0" w:firstLineChars="200"/>
        <w:jc w:val="left"/>
        <w:textAlignment w:val="auto"/>
        <w:outlineLvl w:val="9"/>
        <w:rPr>
          <w:rFonts w:hint="eastAsia" w:ascii="楷体_GB2312" w:hAnsi="仿宋_GB2312" w:eastAsia="楷体_GB2312"/>
          <w:b w:val="0"/>
          <w:bCs/>
          <w:sz w:val="32"/>
          <w:szCs w:val="32"/>
          <w:lang w:val="en-US" w:eastAsia="zh-CN"/>
        </w:rPr>
      </w:pPr>
      <w:r>
        <w:rPr>
          <w:rFonts w:hint="eastAsia" w:ascii="楷体_GB2312" w:hAnsi="仿宋_GB2312" w:eastAsia="楷体_GB2312"/>
          <w:b w:val="0"/>
          <w:bCs/>
          <w:sz w:val="32"/>
          <w:szCs w:val="32"/>
          <w:lang w:val="en-US" w:eastAsia="zh-CN"/>
        </w:rPr>
        <w:t>1.综合实力日趋增强，富裕大田更有奔头</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3" w:firstLineChars="200"/>
        <w:jc w:val="left"/>
        <w:textAlignment w:val="auto"/>
        <w:outlineLvl w:val="9"/>
        <w:rPr>
          <w:rFonts w:hint="eastAsia" w:ascii="仿宋_GB2312" w:eastAsia="仿宋_GB2312"/>
          <w:sz w:val="32"/>
          <w:szCs w:val="32"/>
          <w:lang w:val="en-US" w:eastAsia="zh-CN"/>
        </w:rPr>
      </w:pPr>
      <w:r>
        <w:rPr>
          <w:rFonts w:hint="eastAsia" w:ascii="楷体_GB2312" w:hAnsi="仿宋_GB2312" w:eastAsia="楷体_GB2312"/>
          <w:b/>
          <w:sz w:val="32"/>
          <w:szCs w:val="32"/>
          <w:lang w:val="en-US" w:eastAsia="zh-CN"/>
        </w:rPr>
        <w:t>农业产业稳步发展。</w:t>
      </w:r>
      <w:r>
        <w:rPr>
          <w:rFonts w:hint="eastAsia" w:ascii="仿宋" w:hAnsi="仿宋" w:eastAsia="仿宋"/>
          <w:sz w:val="32"/>
          <w:szCs w:val="32"/>
          <w:lang w:val="en-US" w:eastAsia="zh-CN"/>
        </w:rPr>
        <w:t>全乡种粮3000余亩，水稻制种1740亩，种莲150余亩，栽培食用菌35万袋，种植烟叶1960亩，培育丰产竹林1.6万亩，年产清水笋、金丝笋、笋干（闽笋）等笋制品4000余吨、毛竹20余万根，新增泰宁县仙山林业专业合作社等笋竹、制种、苗木农林专业合作社13个；投入资金210余万元，实施农田复垦、灌溉渠修建、机耕路硬化等农田水利设施工程11个；大力推广“福林贷”，全乡7个村已实现推广全覆盖，共成立林业专业合</w:t>
      </w:r>
      <w:r>
        <w:rPr>
          <w:rFonts w:hint="eastAsia" w:ascii="仿宋_GB2312" w:eastAsia="仿宋_GB2312"/>
          <w:sz w:val="32"/>
          <w:szCs w:val="32"/>
          <w:lang w:val="en-US" w:eastAsia="zh-CN"/>
        </w:rPr>
        <w:t>作社7家，发放“福林贷”贷款44笔，累计金额428万元；基本完成农村土地承包经营权确权登记和第三次农业普查工作。</w:t>
      </w:r>
      <w:r>
        <w:rPr>
          <w:rFonts w:hint="eastAsia" w:ascii="楷体_GB2312" w:hAnsi="仿宋_GB2312" w:eastAsia="楷体_GB2312"/>
          <w:b/>
          <w:sz w:val="32"/>
          <w:szCs w:val="32"/>
        </w:rPr>
        <w:t>工业</w:t>
      </w:r>
      <w:r>
        <w:rPr>
          <w:rFonts w:hint="eastAsia" w:ascii="楷体_GB2312" w:hAnsi="仿宋_GB2312" w:eastAsia="楷体_GB2312"/>
          <w:b/>
          <w:sz w:val="32"/>
          <w:szCs w:val="32"/>
          <w:lang w:val="en-US" w:eastAsia="zh-CN"/>
        </w:rPr>
        <w:t>经济提质增效</w:t>
      </w:r>
      <w:r>
        <w:rPr>
          <w:rFonts w:hint="eastAsia" w:ascii="楷体_GB2312" w:hAnsi="仿宋_GB2312" w:eastAsia="楷体_GB2312"/>
          <w:b/>
          <w:sz w:val="32"/>
          <w:szCs w:val="32"/>
        </w:rPr>
        <w:t>。</w:t>
      </w:r>
      <w:r>
        <w:rPr>
          <w:rFonts w:hint="eastAsia" w:ascii="仿宋_GB2312" w:eastAsia="仿宋_GB2312"/>
          <w:sz w:val="32"/>
          <w:szCs w:val="32"/>
          <w:lang w:val="en-US" w:eastAsia="zh-CN"/>
        </w:rPr>
        <w:t>扎实开展“五比五晒”项目竞赛活动，成功引进福建省泰宁顺田生态食品有限公司、泰宁县读书山生态农业发展有限公司、泰宁县健俪纺织织造有限公司3个招商引资项目，共引入项目资金3100余万元；策划生成总投资4000万元以上工业项目9个，达成投资意向项目2个；集中力量盘活闲置多年的原泰隆木业厂区，筑巢引凤，完善招商引资硬件条件；鑫兴木业新上锅炉3个。</w:t>
      </w:r>
      <w:r>
        <w:rPr>
          <w:rFonts w:hint="eastAsia" w:ascii="楷体_GB2312" w:hAnsi="仿宋_GB2312" w:eastAsia="楷体_GB2312"/>
          <w:b/>
          <w:sz w:val="32"/>
          <w:szCs w:val="32"/>
        </w:rPr>
        <w:t>项目建设</w:t>
      </w:r>
      <w:r>
        <w:rPr>
          <w:rFonts w:hint="eastAsia" w:ascii="楷体_GB2312" w:hAnsi="仿宋_GB2312" w:eastAsia="楷体_GB2312"/>
          <w:b/>
          <w:sz w:val="32"/>
          <w:szCs w:val="32"/>
          <w:lang w:val="en-US" w:eastAsia="zh-CN"/>
        </w:rPr>
        <w:t>全力推进</w:t>
      </w:r>
      <w:r>
        <w:rPr>
          <w:rFonts w:hint="eastAsia" w:ascii="楷体_GB2312" w:hAnsi="仿宋_GB2312" w:eastAsia="楷体_GB2312"/>
          <w:b/>
          <w:sz w:val="32"/>
          <w:szCs w:val="32"/>
        </w:rPr>
        <w:t>。</w:t>
      </w:r>
      <w:r>
        <w:rPr>
          <w:rFonts w:hint="eastAsia" w:ascii="仿宋_GB2312" w:eastAsia="仿宋_GB2312"/>
          <w:sz w:val="32"/>
          <w:szCs w:val="32"/>
          <w:lang w:val="en-US" w:eastAsia="zh-CN"/>
        </w:rPr>
        <w:t>省为民办实事项目大田乡大田溪安全生态水系建设项目完成征迁工作，目前已开工建设；新烟草站收购棚及仓库如期建成并投入使用，办公楼主体工程顺利封顶；争取“一事一议”项目资金50.78万元，完成骨灰楼堂附属设施、路灯等项目6个；投入700余万元，完成大田乡农村电网改造升级工程；同时，上田至溪源乡公路建设、公租房建设等项目皆已全面完工并投入使用。</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0" w:firstLineChars="200"/>
        <w:jc w:val="left"/>
        <w:textAlignment w:val="auto"/>
        <w:outlineLvl w:val="9"/>
        <w:rPr>
          <w:rFonts w:hint="eastAsia" w:ascii="楷体_GB2312" w:hAnsi="仿宋_GB2312" w:eastAsia="楷体_GB2312"/>
          <w:b w:val="0"/>
          <w:bCs/>
          <w:sz w:val="32"/>
          <w:szCs w:val="32"/>
          <w:lang w:val="en-US" w:eastAsia="zh-CN"/>
        </w:rPr>
      </w:pPr>
      <w:r>
        <w:rPr>
          <w:rFonts w:hint="eastAsia" w:ascii="楷体_GB2312" w:hAnsi="仿宋_GB2312" w:eastAsia="楷体_GB2312"/>
          <w:b w:val="0"/>
          <w:bCs/>
          <w:sz w:val="32"/>
          <w:szCs w:val="32"/>
          <w:lang w:val="en-US" w:eastAsia="zh-CN"/>
        </w:rPr>
        <w:t>2.乡村魅力日益彰显，美丽大田更有看头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bCs/>
          <w:sz w:val="32"/>
          <w:szCs w:val="32"/>
        </w:rPr>
        <w:t>村庄建设再上台阶。</w:t>
      </w:r>
      <w:r>
        <w:rPr>
          <w:rFonts w:hint="eastAsia" w:ascii="仿宋_GB2312" w:eastAsia="仿宋_GB2312"/>
          <w:sz w:val="32"/>
          <w:szCs w:val="32"/>
          <w:lang w:val="en-US" w:eastAsia="zh-CN"/>
        </w:rPr>
        <w:t>积极推进鱼川、垒际美丽乡村建设，投入140余万元资金，整治裸房1600余平方米，拆除破旧附属房1000余平方米，实施生活垃圾、污水分类整治，年内可全面完工；投入300余万元，实施高速入口景观提升、桥头组环境综合整治、乾下组房屋立面改造及下排组绿化美化等高速高铁沿线改造提升工程；大力实施“两违”专项整治，拆除各类违章建筑2万余平方米。</w:t>
      </w:r>
      <w:r>
        <w:rPr>
          <w:rFonts w:hint="eastAsia" w:ascii="楷体_GB2312" w:hAnsi="楷体_GB2312" w:eastAsia="楷体_GB2312" w:cs="楷体_GB2312"/>
          <w:b/>
          <w:bCs w:val="0"/>
          <w:color w:val="auto"/>
          <w:sz w:val="32"/>
          <w:szCs w:val="32"/>
          <w:lang w:val="en-US" w:eastAsia="zh-CN"/>
        </w:rPr>
        <w:t>集镇建设扩容提质。</w:t>
      </w:r>
      <w:r>
        <w:rPr>
          <w:rFonts w:hint="eastAsia" w:ascii="仿宋_GB2312" w:eastAsia="仿宋_GB2312"/>
          <w:sz w:val="32"/>
          <w:szCs w:val="32"/>
          <w:lang w:val="en-US" w:eastAsia="zh-CN"/>
        </w:rPr>
        <w:t>强化集镇秩序管理，划设集镇文明街停车线（位）及道路标识，确保集镇文明街车辆有序停放；投入20余万元，完成旧农贸市场改造工程，改建仓库15间并已成功对外投标招租；投入280余万元，实施集镇文明街杆线下地工程，目前已进入项目扫尾阶段；实施集镇路灯改造工程，已完成项目规划设计及招投标工作，计划安装路灯33盏，实现集镇全面亮化。</w:t>
      </w:r>
      <w:r>
        <w:rPr>
          <w:rFonts w:hint="eastAsia" w:ascii="楷体_GB2312" w:hAnsi="楷体_GB2312" w:eastAsia="楷体_GB2312" w:cs="楷体_GB2312"/>
          <w:b/>
          <w:bCs/>
          <w:i w:val="0"/>
          <w:caps w:val="0"/>
          <w:color w:val="000000"/>
          <w:spacing w:val="0"/>
          <w:sz w:val="32"/>
          <w:szCs w:val="32"/>
          <w:shd w:val="clear" w:color="auto" w:fill="FFFFFF"/>
          <w:lang w:val="en-US" w:eastAsia="zh-CN"/>
        </w:rPr>
        <w:t>生态环境不断优化。</w:t>
      </w:r>
      <w:r>
        <w:rPr>
          <w:rFonts w:hint="eastAsia" w:ascii="仿宋_GB2312" w:eastAsia="仿宋_GB2312"/>
          <w:sz w:val="32"/>
          <w:szCs w:val="32"/>
          <w:lang w:val="en-US" w:eastAsia="zh-CN"/>
        </w:rPr>
        <w:t>常态化开展村级环境卫生整治行动，实行“每月一抽查、每季一督查、年终一总评”制度，做到队伍齐、设施全、成效优；严格落实河长制，加强河道日常巡查，河道生态环境明显改善；加大集镇绿化管护力度，聘请专职人员对集镇公共绿化带进行日常管护；完成垃圾中转站升级改造，发放干湿分类垃圾桶1800余个，初步实现生活垃圾“户分类、村收集、乡转运、县处理”；投入55万余元，在全乡范围内开展三格化粪池新建改造行动，受益群众410余户；全面推进规模250头以下小型生猪养殖场污染源整治工作，全年共完成4家升级改造；完成年度黄标车治理任务，淘汰黄标车2辆。</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0" w:firstLineChars="200"/>
        <w:jc w:val="left"/>
        <w:textAlignment w:val="auto"/>
        <w:outlineLvl w:val="9"/>
        <w:rPr>
          <w:rFonts w:hint="eastAsia" w:ascii="楷体_GB2312" w:hAnsi="仿宋_GB2312" w:eastAsia="楷体_GB2312"/>
          <w:b w:val="0"/>
          <w:bCs/>
          <w:sz w:val="32"/>
          <w:szCs w:val="32"/>
          <w:lang w:val="en-US" w:eastAsia="zh-CN"/>
        </w:rPr>
      </w:pPr>
      <w:r>
        <w:rPr>
          <w:rFonts w:hint="eastAsia" w:ascii="楷体_GB2312" w:hAnsi="仿宋_GB2312" w:eastAsia="楷体_GB2312"/>
          <w:b w:val="0"/>
          <w:bCs/>
          <w:sz w:val="32"/>
          <w:szCs w:val="32"/>
          <w:lang w:val="en-US" w:eastAsia="zh-CN"/>
        </w:rPr>
        <w:t>3.发展合力日渐凝聚，幸福大田更有盼头</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3" w:firstLineChars="200"/>
        <w:jc w:val="left"/>
        <w:textAlignment w:val="auto"/>
        <w:outlineLvl w:val="9"/>
        <w:rPr>
          <w:rFonts w:hint="eastAsia" w:ascii="仿宋_GB2312" w:eastAsia="仿宋_GB2312"/>
          <w:sz w:val="32"/>
          <w:szCs w:val="32"/>
          <w:lang w:val="en-US" w:eastAsia="zh-CN"/>
        </w:rPr>
      </w:pPr>
      <w:r>
        <w:rPr>
          <w:rStyle w:val="12"/>
          <w:rFonts w:hint="eastAsia" w:ascii="楷体_GB2312" w:hAnsi="楷体_GB2312" w:eastAsia="楷体_GB2312" w:cs="楷体_GB2312"/>
          <w:b/>
          <w:bCs w:val="0"/>
          <w:i w:val="0"/>
          <w:caps w:val="0"/>
          <w:color w:val="000000"/>
          <w:spacing w:val="0"/>
          <w:sz w:val="32"/>
          <w:szCs w:val="32"/>
          <w:shd w:val="clear" w:color="auto" w:fill="FFFFFF"/>
          <w:lang w:val="en-US" w:eastAsia="zh-CN"/>
        </w:rPr>
        <w:t>脱贫攻坚持续深入。</w:t>
      </w:r>
      <w:r>
        <w:rPr>
          <w:rFonts w:hint="eastAsia" w:ascii="仿宋_GB2312" w:eastAsia="仿宋_GB2312"/>
          <w:sz w:val="32"/>
          <w:szCs w:val="32"/>
          <w:lang w:val="en-US" w:eastAsia="zh-CN"/>
        </w:rPr>
        <w:t>全面深化“348”精准扶贫工作机制，结合各村贫困户实际，挨户把脉开方，将产业发展与党建、合作社、金融相结合，并融入健康扶贫、教育扶贫等机制，全力打响脱贫攻坚战。目前已形成大田村“众力”生态种养合作社、谙下“建刚”生态农场等扶贫典型。预计全乡共有贫困户189人脱贫，大田村退出贫困村。</w:t>
      </w:r>
      <w:r>
        <w:rPr>
          <w:rStyle w:val="12"/>
          <w:rFonts w:hint="eastAsia" w:ascii="楷体_GB2312" w:hAnsi="楷体_GB2312" w:eastAsia="楷体_GB2312" w:cs="楷体_GB2312"/>
          <w:b/>
          <w:bCs w:val="0"/>
          <w:i w:val="0"/>
          <w:caps w:val="0"/>
          <w:color w:val="000000"/>
          <w:spacing w:val="0"/>
          <w:sz w:val="32"/>
          <w:szCs w:val="32"/>
          <w:shd w:val="clear" w:color="auto" w:fill="FFFFFF"/>
          <w:lang w:val="en-US" w:eastAsia="zh-CN"/>
        </w:rPr>
        <w:t>民生保障日趋完善。</w:t>
      </w:r>
      <w:r>
        <w:rPr>
          <w:rFonts w:hint="eastAsia" w:ascii="仿宋_GB2312" w:eastAsia="仿宋_GB2312"/>
          <w:sz w:val="32"/>
          <w:szCs w:val="32"/>
          <w:lang w:val="en-US" w:eastAsia="zh-CN"/>
        </w:rPr>
        <w:t>全面完成新农合、新农保筹资缴费工作，新型农村合作医疗保险参合率98.46%，全民参保完成率100%，城乡居民养老保险续保率97.64%，位居全县前列；持续提升计划生育优质服务，落实计划生育利益导向政策体系，发放小额贴息贷款50余万元；全面推进“家庭医生”签约服务，实现建档立卡贫困户100%签约，重点人群签约率63%，基本公共卫生服务进一步优化；完善村级卫生所建设，投入15万余元，完成料坊村卫生所建设并投入使用；核定农村最低生活保障人员38户85人，实现城乡困难家庭临时救助20人，发放救助资金3.8万元；开通“圩日班车”，受益群众500余户。</w:t>
      </w:r>
      <w:r>
        <w:rPr>
          <w:rStyle w:val="12"/>
          <w:rFonts w:hint="eastAsia" w:ascii="楷体_GB2312" w:hAnsi="楷体_GB2312" w:eastAsia="楷体_GB2312" w:cs="楷体_GB2312"/>
          <w:b/>
          <w:bCs w:val="0"/>
          <w:i w:val="0"/>
          <w:caps w:val="0"/>
          <w:color w:val="000000"/>
          <w:spacing w:val="0"/>
          <w:sz w:val="32"/>
          <w:szCs w:val="32"/>
          <w:shd w:val="clear" w:color="auto" w:fill="FFFFFF"/>
          <w:lang w:val="en-US" w:eastAsia="zh-CN"/>
        </w:rPr>
        <w:t>教育文化繁荣发展。</w:t>
      </w:r>
      <w:r>
        <w:rPr>
          <w:rFonts w:hint="eastAsia" w:ascii="仿宋_GB2312" w:eastAsia="仿宋_GB2312"/>
          <w:sz w:val="32"/>
          <w:szCs w:val="32"/>
          <w:lang w:val="en-US" w:eastAsia="zh-CN"/>
        </w:rPr>
        <w:t>深挖苏区文化，大田乡荣获“2016年度全省农村宣传思想文化工作示范乡镇”称号，大田村被评为三明市第二批“中央红军村”；注重非物质文化遗产的传承保护，成功举办大田乡第六届“蚯蚓灯会”；大力开展全民健身运动，成功召开第七届农民趣味运动会；加大文物保护力度，争取资金50余万元，修缮县级文物保护单位郎官第；投入50余万元，完成中心小学宿舍修缮，就学环境得到显著改善；做好全域化写生基地打造工作，全年共对接高校4所，招徕师生2000余人次。</w:t>
      </w:r>
      <w:r>
        <w:rPr>
          <w:rStyle w:val="12"/>
          <w:rFonts w:hint="eastAsia" w:ascii="楷体_GB2312" w:hAnsi="楷体_GB2312" w:eastAsia="楷体_GB2312" w:cs="楷体_GB2312"/>
          <w:b/>
          <w:bCs w:val="0"/>
          <w:i w:val="0"/>
          <w:caps w:val="0"/>
          <w:color w:val="000000"/>
          <w:spacing w:val="0"/>
          <w:sz w:val="32"/>
          <w:szCs w:val="32"/>
          <w:shd w:val="clear" w:color="auto" w:fill="FFFFFF"/>
          <w:lang w:val="en-US" w:eastAsia="zh-CN"/>
        </w:rPr>
        <w:t>社会局面更加稳定。</w:t>
      </w:r>
      <w:r>
        <w:rPr>
          <w:rFonts w:hint="eastAsia" w:ascii="仿宋_GB2312" w:eastAsia="仿宋_GB2312"/>
          <w:sz w:val="32"/>
          <w:szCs w:val="32"/>
          <w:lang w:val="en-US" w:eastAsia="zh-CN"/>
        </w:rPr>
        <w:t>深入开展“平安大田”创建工作，建立健全“568”工作机制，按时召开矛盾纠纷排查分析会，妥善解决各类矛盾纠纷32起；圆满完成党的十九大、厦门金砖会晤等重要节点安保维稳工作；大力推动“雪亮工程”建设，在原有远程视频监控系统基础上，新增高清探头8路，实现与县公安视频监控系统数据共享；投入2万余元，实现县、乡、村网格化管理；持续开展综治平安建设宣传，群众安全感、满意度、知晓率大幅度提升；每月开展安全生产大检查，深入开展道路交通安全专项整治和“清剿火患”行动；加强森林防火宣传巡查，全年未发生森林火灾。同时，精神文明建设、民兵预备役、双拥、民族宗教、史志档案、老龄、工青妇、残疾人、计生协会、未成年人等各项工作取得新进展。</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0" w:firstLineChars="200"/>
        <w:jc w:val="left"/>
        <w:textAlignment w:val="auto"/>
        <w:outlineLvl w:val="9"/>
        <w:rPr>
          <w:rFonts w:hint="eastAsia" w:ascii="楷体_GB2312" w:hAnsi="仿宋_GB2312" w:eastAsia="楷体_GB2312"/>
          <w:b w:val="0"/>
          <w:bCs/>
          <w:sz w:val="32"/>
          <w:szCs w:val="32"/>
          <w:lang w:val="en-US" w:eastAsia="zh-CN"/>
        </w:rPr>
      </w:pPr>
      <w:r>
        <w:rPr>
          <w:rFonts w:hint="eastAsia" w:ascii="楷体_GB2312" w:hAnsi="仿宋_GB2312" w:eastAsia="楷体_GB2312"/>
          <w:b w:val="0"/>
          <w:bCs/>
          <w:sz w:val="32"/>
          <w:szCs w:val="32"/>
          <w:lang w:val="en-US" w:eastAsia="zh-CN"/>
        </w:rPr>
        <w:t>4.自身建设日臻完善，服务大田更有劲头</w:t>
      </w:r>
    </w:p>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firstLine="643" w:firstLineChars="200"/>
        <w:jc w:val="left"/>
        <w:textAlignment w:val="auto"/>
        <w:outlineLvl w:val="9"/>
        <w:rPr>
          <w:rFonts w:hint="eastAsia"/>
          <w:lang w:eastAsia="zh-CN"/>
        </w:rPr>
      </w:pPr>
      <w:r>
        <w:rPr>
          <w:rFonts w:hint="eastAsia" w:ascii="楷体_GB2312" w:hAnsi="楷体_GB2312" w:eastAsia="楷体_GB2312" w:cs="楷体_GB2312"/>
          <w:b/>
          <w:sz w:val="32"/>
          <w:szCs w:val="32"/>
          <w:lang w:val="en-US" w:eastAsia="zh-CN"/>
        </w:rPr>
        <w:t>讲政治</w:t>
      </w:r>
      <w:r>
        <w:rPr>
          <w:rFonts w:hint="eastAsia" w:ascii="楷体_GB2312" w:hAnsi="楷体_GB2312" w:eastAsia="楷体_GB2312" w:cs="楷体_GB2312"/>
          <w:b/>
          <w:sz w:val="32"/>
          <w:szCs w:val="32"/>
        </w:rPr>
        <w:t>。</w:t>
      </w:r>
      <w:r>
        <w:rPr>
          <w:rFonts w:hint="eastAsia" w:ascii="仿宋_GB2312" w:eastAsia="仿宋_GB2312"/>
          <w:sz w:val="32"/>
          <w:szCs w:val="32"/>
          <w:lang w:val="en-US" w:eastAsia="zh-CN"/>
        </w:rPr>
        <w:t>深入推进“两学一做”学习教育常态化制度化，迅速掀起学习宣传贯彻党的十九大精神热潮。全面落实党内监督，加强行政监察和审计监督；严格落实中央八项规定精神，驰而不息纠正“四风”，进一步规范“三公”经费支出；严肃查处违纪违法案件，廉洁政府建设取得新成效。</w:t>
      </w:r>
      <w:r>
        <w:rPr>
          <w:rFonts w:hint="eastAsia" w:ascii="楷体_GB2312" w:hAnsi="楷体_GB2312" w:eastAsia="楷体_GB2312" w:cs="楷体_GB2312"/>
          <w:b/>
          <w:sz w:val="32"/>
          <w:szCs w:val="32"/>
          <w:lang w:val="en-US" w:eastAsia="zh-CN"/>
        </w:rPr>
        <w:t>讲服务。</w:t>
      </w:r>
      <w:r>
        <w:rPr>
          <w:rFonts w:hint="eastAsia" w:ascii="仿宋_GB2312" w:eastAsia="仿宋_GB2312"/>
          <w:sz w:val="32"/>
          <w:szCs w:val="32"/>
          <w:lang w:val="en-US" w:eastAsia="zh-CN"/>
        </w:rPr>
        <w:t>积极践行“马上就办、真抓实干”精神，创新服务举措，采取重点工作“周汇报、月督查、季考评”的方式，确保工作统筹协调、有序推进；进一步优化便民服务，推进乡便民服务中心及村便民服务代办点标准化建设，完善便民服务网络体系，提高政府服务的质量和效益；按照“12345”工作主线，持续开展“五访五帮五促”下基层大走访活动。</w:t>
      </w:r>
      <w:r>
        <w:rPr>
          <w:rFonts w:hint="eastAsia" w:ascii="楷体_GB2312" w:hAnsi="楷体_GB2312" w:eastAsia="楷体_GB2312" w:cs="楷体_GB2312"/>
          <w:b/>
          <w:sz w:val="32"/>
          <w:szCs w:val="32"/>
          <w:lang w:val="en-US" w:eastAsia="zh-CN"/>
        </w:rPr>
        <w:t>讲法治。</w:t>
      </w:r>
      <w:r>
        <w:rPr>
          <w:rFonts w:hint="eastAsia" w:ascii="仿宋_GB2312" w:eastAsia="仿宋_GB2312"/>
          <w:sz w:val="32"/>
          <w:szCs w:val="32"/>
          <w:lang w:val="en-US" w:eastAsia="zh-CN"/>
        </w:rPr>
        <w:t>自觉接受人大监督和群众监督，广泛听取意见，认真办理人大代表建议意见16件；深入开展“七五”普法，全民法制意识持续加强，依法决策制度不断完善；深化政务、村务公开，严格落实工程招投标、公共资源交易、政府采购等制度，政府公信力得到有效提升。</w:t>
      </w:r>
    </w:p>
    <w:p>
      <w:pPr>
        <w:pStyle w:val="2"/>
        <w:pageBreakBefore w:val="0"/>
        <w:widowControl w:val="0"/>
        <w:kinsoku/>
        <w:wordWrap/>
        <w:overflowPunct/>
        <w:topLinePunct w:val="0"/>
        <w:bidi w:val="0"/>
        <w:spacing w:line="500" w:lineRule="exact"/>
        <w:textAlignment w:val="auto"/>
        <w:rPr>
          <w:rFonts w:hint="eastAsia" w:asciiTheme="majorEastAsia" w:hAnsiTheme="majorEastAsia" w:eastAsiaTheme="majorEastAsia" w:cstheme="majorEastAsia"/>
          <w:sz w:val="36"/>
          <w:szCs w:val="36"/>
          <w:lang w:val="en-US" w:eastAsia="zh-CN"/>
        </w:rPr>
      </w:pPr>
      <w:bookmarkStart w:id="16" w:name="_Toc26620"/>
      <w:bookmarkStart w:id="17" w:name="_Toc17310"/>
      <w:bookmarkStart w:id="18" w:name="_Toc7188"/>
      <w:bookmarkStart w:id="19" w:name="_Toc17057"/>
      <w:r>
        <w:rPr>
          <w:rFonts w:hint="eastAsia" w:asciiTheme="majorEastAsia" w:hAnsiTheme="majorEastAsia" w:eastAsiaTheme="majorEastAsia" w:cstheme="majorEastAsia"/>
          <w:sz w:val="36"/>
          <w:szCs w:val="36"/>
        </w:rPr>
        <w:t>第</w:t>
      </w:r>
      <w:r>
        <w:rPr>
          <w:rFonts w:hint="eastAsia" w:asciiTheme="majorEastAsia" w:hAnsiTheme="majorEastAsia" w:eastAsiaTheme="majorEastAsia" w:cstheme="majorEastAsia"/>
          <w:sz w:val="36"/>
          <w:szCs w:val="36"/>
          <w:lang w:eastAsia="zh-CN"/>
        </w:rPr>
        <w:t>二</w:t>
      </w:r>
      <w:r>
        <w:rPr>
          <w:rFonts w:hint="eastAsia" w:asciiTheme="majorEastAsia" w:hAnsiTheme="majorEastAsia" w:eastAsiaTheme="majorEastAsia" w:cstheme="majorEastAsia"/>
          <w:sz w:val="36"/>
          <w:szCs w:val="36"/>
        </w:rPr>
        <w:t>部分</w:t>
      </w:r>
      <w:r>
        <w:rPr>
          <w:rFonts w:hint="eastAsia" w:asciiTheme="majorEastAsia" w:hAnsiTheme="majorEastAsia" w:eastAsiaTheme="majorEastAsia" w:cstheme="majorEastAsia"/>
          <w:sz w:val="36"/>
          <w:szCs w:val="36"/>
          <w:lang w:val="en-US" w:eastAsia="zh-CN"/>
        </w:rPr>
        <w:t>2017年度部门决算情况说明</w:t>
      </w:r>
      <w:bookmarkEnd w:id="16"/>
      <w:bookmarkEnd w:id="17"/>
      <w:bookmarkEnd w:id="18"/>
      <w:bookmarkEnd w:id="19"/>
    </w:p>
    <w:p>
      <w:pPr>
        <w:pStyle w:val="3"/>
        <w:pageBreakBefore w:val="0"/>
        <w:widowControl w:val="0"/>
        <w:kinsoku/>
        <w:wordWrap/>
        <w:overflowPunct/>
        <w:topLinePunct w:val="0"/>
        <w:bidi w:val="0"/>
        <w:spacing w:line="500" w:lineRule="exact"/>
        <w:ind w:firstLine="643" w:firstLineChars="200"/>
        <w:textAlignment w:val="auto"/>
        <w:rPr>
          <w:rFonts w:hint="eastAsia" w:asciiTheme="majorEastAsia" w:hAnsiTheme="majorEastAsia" w:eastAsiaTheme="majorEastAsia" w:cstheme="majorEastAsia"/>
        </w:rPr>
      </w:pPr>
      <w:bookmarkStart w:id="20" w:name="_Toc4156"/>
      <w:bookmarkStart w:id="21" w:name="_Toc20388"/>
      <w:bookmarkStart w:id="22" w:name="_Toc16104"/>
      <w:bookmarkStart w:id="23" w:name="_Toc4539"/>
      <w:r>
        <w:rPr>
          <w:rFonts w:hint="eastAsia" w:asciiTheme="majorEastAsia" w:hAnsiTheme="majorEastAsia" w:eastAsiaTheme="majorEastAsia" w:cstheme="majorEastAsia"/>
        </w:rPr>
        <w:t>一、收入支出决算总体情况说明</w:t>
      </w:r>
      <w:bookmarkEnd w:id="20"/>
      <w:bookmarkEnd w:id="21"/>
      <w:bookmarkEnd w:id="22"/>
      <w:bookmarkEnd w:id="23"/>
    </w:p>
    <w:p>
      <w:pPr>
        <w:pageBreakBefore w:val="0"/>
        <w:widowControl w:val="0"/>
        <w:tabs>
          <w:tab w:val="left" w:pos="7513"/>
        </w:tabs>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2017</w:t>
      </w:r>
      <w:r>
        <w:rPr>
          <w:rFonts w:hint="eastAsia" w:ascii="仿宋" w:hAnsi="仿宋" w:eastAsia="仿宋" w:cs="仿宋_GB2312"/>
          <w:sz w:val="32"/>
          <w:szCs w:val="32"/>
        </w:rPr>
        <w:t>年</w:t>
      </w:r>
      <w:r>
        <w:rPr>
          <w:rFonts w:hint="eastAsia" w:ascii="仿宋" w:hAnsi="仿宋" w:eastAsia="仿宋" w:cs="仿宋_GB2312"/>
          <w:sz w:val="32"/>
          <w:szCs w:val="32"/>
          <w:lang w:eastAsia="zh-CN"/>
        </w:rPr>
        <w:t>大田乡人民政府</w:t>
      </w:r>
      <w:r>
        <w:rPr>
          <w:rFonts w:hint="eastAsia" w:ascii="仿宋" w:hAnsi="仿宋" w:eastAsia="仿宋" w:cs="仿宋_GB2312"/>
          <w:sz w:val="32"/>
          <w:szCs w:val="32"/>
        </w:rPr>
        <w:t>年初结转和结余</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969.93</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969.93</w:t>
      </w:r>
      <w:r>
        <w:rPr>
          <w:rFonts w:hint="eastAsia" w:ascii="仿宋" w:hAnsi="仿宋" w:eastAsia="仿宋" w:cs="仿宋_GB2312"/>
          <w:sz w:val="32"/>
          <w:szCs w:val="32"/>
        </w:rPr>
        <w:t>万元，事业基金弥补收支差额</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2017</w:t>
      </w:r>
      <w:r>
        <w:rPr>
          <w:rFonts w:hint="eastAsia" w:ascii="仿宋" w:hAnsi="仿宋" w:eastAsia="仿宋" w:cs="仿宋_GB2312"/>
          <w:sz w:val="32"/>
          <w:szCs w:val="32"/>
        </w:rPr>
        <w:t>年收入</w:t>
      </w:r>
      <w:r>
        <w:rPr>
          <w:rFonts w:hint="eastAsia" w:ascii="仿宋" w:hAnsi="仿宋" w:eastAsia="仿宋" w:cs="仿宋_GB2312"/>
          <w:sz w:val="32"/>
          <w:szCs w:val="32"/>
          <w:lang w:val="en-US" w:eastAsia="zh-CN"/>
        </w:rPr>
        <w:t>969.93</w:t>
      </w:r>
      <w:r>
        <w:rPr>
          <w:rFonts w:hint="eastAsia" w:ascii="仿宋" w:hAnsi="仿宋" w:eastAsia="仿宋" w:cs="仿宋_GB2312"/>
          <w:sz w:val="32"/>
          <w:szCs w:val="32"/>
        </w:rPr>
        <w:t>万元，比</w:t>
      </w:r>
      <w:r>
        <w:rPr>
          <w:rFonts w:hint="eastAsia" w:ascii="仿宋" w:hAnsi="仿宋" w:eastAsia="仿宋" w:cs="仿宋_GB2312"/>
          <w:sz w:val="32"/>
          <w:szCs w:val="32"/>
          <w:lang w:val="en-US" w:eastAsia="zh-CN"/>
        </w:rPr>
        <w:t>2016</w:t>
      </w:r>
      <w:r>
        <w:rPr>
          <w:rFonts w:hint="eastAsia" w:ascii="仿宋" w:hAnsi="仿宋" w:eastAsia="仿宋" w:cs="仿宋_GB2312"/>
          <w:sz w:val="32"/>
          <w:szCs w:val="32"/>
        </w:rPr>
        <w:t>年决算数增加</w:t>
      </w:r>
      <w:r>
        <w:rPr>
          <w:rFonts w:hint="eastAsia" w:ascii="仿宋" w:hAnsi="仿宋" w:eastAsia="仿宋" w:cs="仿宋_GB2312"/>
          <w:sz w:val="32"/>
          <w:szCs w:val="32"/>
          <w:lang w:val="en-US" w:eastAsia="zh-CN"/>
        </w:rPr>
        <w:t>39.65</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4.26%</w:t>
      </w:r>
      <w:r>
        <w:rPr>
          <w:rFonts w:hint="eastAsia" w:ascii="仿宋" w:hAnsi="仿宋" w:eastAsia="仿宋" w:cs="仿宋_GB2312"/>
          <w:sz w:val="32"/>
          <w:szCs w:val="32"/>
        </w:rPr>
        <w:t>，具体情况如下：</w:t>
      </w:r>
    </w:p>
    <w:p>
      <w:pPr>
        <w:pageBreakBefore w:val="0"/>
        <w:widowControl w:val="0"/>
        <w:kinsoku/>
        <w:wordWrap/>
        <w:overflowPunct/>
        <w:topLinePunct w:val="0"/>
        <w:autoSpaceDE w:val="0"/>
        <w:autoSpaceDN w:val="0"/>
        <w:bidi w:val="0"/>
        <w:adjustRightInd w:val="0"/>
        <w:spacing w:line="500" w:lineRule="exact"/>
        <w:ind w:left="160" w:leftChars="76" w:firstLine="480" w:firstLineChars="150"/>
        <w:textAlignment w:val="auto"/>
        <w:rPr>
          <w:rFonts w:ascii="仿宋" w:hAnsi="仿宋" w:eastAsia="仿宋"/>
          <w:sz w:val="32"/>
          <w:szCs w:val="32"/>
        </w:rPr>
      </w:pPr>
      <w:r>
        <w:rPr>
          <w:rFonts w:ascii="仿宋" w:hAnsi="仿宋" w:eastAsia="仿宋" w:cs="仿宋_GB2312"/>
          <w:sz w:val="32"/>
          <w:szCs w:val="32"/>
        </w:rPr>
        <w:t>1.财政拨款收入</w:t>
      </w:r>
      <w:r>
        <w:rPr>
          <w:rFonts w:hint="eastAsia" w:ascii="仿宋" w:hAnsi="仿宋" w:eastAsia="仿宋" w:cs="仿宋_GB2312"/>
          <w:sz w:val="32"/>
          <w:szCs w:val="32"/>
          <w:lang w:val="en-US" w:eastAsia="zh-CN"/>
        </w:rPr>
        <w:t>903.92</w:t>
      </w:r>
      <w:r>
        <w:rPr>
          <w:rFonts w:ascii="仿宋" w:hAnsi="仿宋" w:eastAsia="仿宋" w:cs="仿宋_GB2312"/>
          <w:sz w:val="32"/>
          <w:szCs w:val="32"/>
        </w:rPr>
        <w:t>万元，其中</w:t>
      </w:r>
      <w:r>
        <w:rPr>
          <w:rFonts w:hint="eastAsia" w:ascii="仿宋" w:hAnsi="仿宋" w:eastAsia="仿宋" w:cs="仿宋_GB2312"/>
          <w:sz w:val="32"/>
          <w:szCs w:val="32"/>
          <w:lang w:eastAsia="zh-CN"/>
        </w:rPr>
        <w:t>：</w:t>
      </w:r>
      <w:r>
        <w:rPr>
          <w:rFonts w:ascii="仿宋" w:hAnsi="仿宋" w:eastAsia="仿宋" w:cs="仿宋_GB2312"/>
          <w:sz w:val="32"/>
          <w:szCs w:val="32"/>
        </w:rPr>
        <w:t>政府性基金</w:t>
      </w:r>
      <w:r>
        <w:rPr>
          <w:rFonts w:hint="eastAsia" w:ascii="仿宋" w:hAnsi="仿宋" w:eastAsia="仿宋" w:cs="仿宋_GB2312"/>
          <w:sz w:val="32"/>
          <w:szCs w:val="32"/>
          <w:lang w:val="en-US" w:eastAsia="zh-CN"/>
        </w:rPr>
        <w:t>376.4</w:t>
      </w:r>
      <w:r>
        <w:rPr>
          <w:rFonts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sz w:val="32"/>
          <w:szCs w:val="32"/>
        </w:rPr>
      </w:pPr>
      <w:r>
        <w:rPr>
          <w:rFonts w:ascii="仿宋" w:hAnsi="仿宋" w:eastAsia="仿宋" w:cs="仿宋_GB2312"/>
          <w:sz w:val="32"/>
          <w:szCs w:val="32"/>
        </w:rPr>
        <w:t>2.事业收入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sz w:val="32"/>
          <w:szCs w:val="32"/>
        </w:rPr>
      </w:pPr>
      <w:r>
        <w:rPr>
          <w:rFonts w:ascii="仿宋" w:hAnsi="仿宋" w:eastAsia="仿宋" w:cs="仿宋_GB2312"/>
          <w:sz w:val="32"/>
          <w:szCs w:val="32"/>
        </w:rPr>
        <w:t>3.经营收入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sz w:val="32"/>
          <w:szCs w:val="32"/>
        </w:rPr>
      </w:pPr>
      <w:r>
        <w:rPr>
          <w:rFonts w:ascii="仿宋" w:hAnsi="仿宋" w:eastAsia="仿宋" w:cs="仿宋_GB2312"/>
          <w:sz w:val="32"/>
          <w:szCs w:val="32"/>
        </w:rPr>
        <w:t>4.</w:t>
      </w:r>
      <w:r>
        <w:rPr>
          <w:rFonts w:hint="eastAsia" w:ascii="仿宋" w:hAnsi="仿宋" w:eastAsia="仿宋"/>
          <w:sz w:val="32"/>
          <w:szCs w:val="32"/>
        </w:rPr>
        <w:t>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5.附属单位上缴收入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6.其他收入</w:t>
      </w:r>
      <w:r>
        <w:rPr>
          <w:rFonts w:hint="eastAsia" w:ascii="仿宋" w:hAnsi="仿宋" w:eastAsia="仿宋" w:cs="仿宋_GB2312"/>
          <w:sz w:val="32"/>
          <w:szCs w:val="32"/>
          <w:lang w:val="en-US" w:eastAsia="zh-CN"/>
        </w:rPr>
        <w:t>66.01</w:t>
      </w:r>
      <w:r>
        <w:rPr>
          <w:rFonts w:hint="eastAsia" w:ascii="仿宋" w:hAnsi="仿宋" w:eastAsia="仿宋" w:cs="仿宋_GB2312"/>
          <w:sz w:val="32"/>
          <w:szCs w:val="32"/>
        </w:rPr>
        <w:t>万元。</w:t>
      </w:r>
    </w:p>
    <w:p>
      <w:pPr>
        <w:pageBreakBefore w:val="0"/>
        <w:widowControl w:val="0"/>
        <w:kinsoku/>
        <w:wordWrap/>
        <w:overflowPunct/>
        <w:topLinePunct w:val="0"/>
        <w:autoSpaceDE w:val="0"/>
        <w:autoSpaceDN w:val="0"/>
        <w:bidi w:val="0"/>
        <w:adjustRightInd w:val="0"/>
        <w:spacing w:line="50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2017</w:t>
      </w:r>
      <w:r>
        <w:rPr>
          <w:rFonts w:hint="eastAsia" w:ascii="仿宋" w:hAnsi="仿宋" w:eastAsia="仿宋" w:cs="仿宋_GB2312"/>
          <w:sz w:val="32"/>
          <w:szCs w:val="32"/>
        </w:rPr>
        <w:t>年支出</w:t>
      </w:r>
      <w:r>
        <w:rPr>
          <w:rFonts w:hint="eastAsia" w:ascii="仿宋" w:hAnsi="仿宋" w:eastAsia="仿宋" w:cs="仿宋_GB2312"/>
          <w:sz w:val="32"/>
          <w:szCs w:val="32"/>
          <w:lang w:val="en-US" w:eastAsia="zh-CN"/>
        </w:rPr>
        <w:t>969.93</w:t>
      </w:r>
      <w:r>
        <w:rPr>
          <w:rFonts w:hint="eastAsia" w:ascii="仿宋" w:hAnsi="仿宋" w:eastAsia="仿宋" w:cs="仿宋_GB2312"/>
          <w:sz w:val="32"/>
          <w:szCs w:val="32"/>
        </w:rPr>
        <w:t>万元，比</w:t>
      </w:r>
      <w:r>
        <w:rPr>
          <w:rFonts w:hint="eastAsia" w:ascii="仿宋" w:hAnsi="仿宋" w:eastAsia="仿宋" w:cs="仿宋_GB2312"/>
          <w:sz w:val="32"/>
          <w:szCs w:val="32"/>
          <w:lang w:val="en-US" w:eastAsia="zh-CN"/>
        </w:rPr>
        <w:t>2016</w:t>
      </w:r>
      <w:r>
        <w:rPr>
          <w:rFonts w:hint="eastAsia" w:ascii="仿宋" w:hAnsi="仿宋" w:eastAsia="仿宋" w:cs="仿宋_GB2312"/>
          <w:sz w:val="32"/>
          <w:szCs w:val="32"/>
        </w:rPr>
        <w:t>年决算数增加</w:t>
      </w:r>
      <w:r>
        <w:rPr>
          <w:rFonts w:hint="eastAsia" w:ascii="仿宋" w:hAnsi="仿宋" w:eastAsia="仿宋" w:cs="仿宋_GB2312"/>
          <w:sz w:val="32"/>
          <w:szCs w:val="32"/>
          <w:lang w:val="en-US" w:eastAsia="zh-CN"/>
        </w:rPr>
        <w:t>39.45</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4.24</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pageBreakBefore w:val="0"/>
        <w:widowControl w:val="0"/>
        <w:tabs>
          <w:tab w:val="left" w:pos="7513"/>
        </w:tabs>
        <w:kinsoku/>
        <w:wordWrap/>
        <w:overflowPunct/>
        <w:topLinePunct w:val="0"/>
        <w:bidi w:val="0"/>
        <w:adjustRightInd w:val="0"/>
        <w:snapToGrid w:val="0"/>
        <w:spacing w:line="500" w:lineRule="exact"/>
        <w:ind w:left="237" w:leftChars="113" w:firstLine="480" w:firstLineChars="150"/>
        <w:textAlignment w:val="auto"/>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402.38</w:t>
      </w:r>
      <w:r>
        <w:rPr>
          <w:rFonts w:hint="eastAsia" w:ascii="仿宋" w:hAnsi="仿宋" w:eastAsia="仿宋" w:cs="仿宋_GB2312"/>
          <w:sz w:val="32"/>
          <w:szCs w:val="32"/>
        </w:rPr>
        <w:t>万元。其中</w:t>
      </w:r>
      <w:r>
        <w:rPr>
          <w:rFonts w:hint="eastAsia" w:ascii="仿宋" w:hAnsi="仿宋" w:eastAsia="仿宋" w:cs="仿宋_GB2312"/>
          <w:sz w:val="32"/>
          <w:szCs w:val="32"/>
          <w:lang w:eastAsia="zh-CN"/>
        </w:rPr>
        <w:t>：</w:t>
      </w:r>
      <w:r>
        <w:rPr>
          <w:rFonts w:hint="eastAsia" w:ascii="仿宋" w:hAnsi="仿宋" w:eastAsia="仿宋" w:cs="仿宋_GB2312"/>
          <w:sz w:val="32"/>
          <w:szCs w:val="32"/>
        </w:rPr>
        <w:t>人员支出</w:t>
      </w:r>
      <w:r>
        <w:rPr>
          <w:rFonts w:hint="eastAsia" w:ascii="仿宋_GB2312" w:eastAsia="仿宋_GB2312"/>
          <w:sz w:val="32"/>
          <w:szCs w:val="32"/>
          <w:lang w:val="en-US" w:eastAsia="zh-CN"/>
        </w:rPr>
        <w:t>355.47</w:t>
      </w:r>
      <w:r>
        <w:rPr>
          <w:rFonts w:hint="eastAsia" w:ascii="仿宋" w:hAnsi="仿宋" w:eastAsia="仿宋" w:cs="仿宋_GB2312"/>
          <w:sz w:val="32"/>
          <w:szCs w:val="32"/>
        </w:rPr>
        <w:t>万元，公用支出</w:t>
      </w:r>
      <w:r>
        <w:rPr>
          <w:rFonts w:hint="eastAsia" w:ascii="仿宋_GB2312" w:eastAsia="仿宋_GB2312"/>
          <w:sz w:val="32"/>
          <w:szCs w:val="32"/>
          <w:lang w:val="en-US" w:eastAsia="zh-CN"/>
        </w:rPr>
        <w:t>46.91</w:t>
      </w:r>
      <w:r>
        <w:rPr>
          <w:rFonts w:hint="eastAsia" w:ascii="仿宋" w:hAnsi="仿宋" w:eastAsia="仿宋" w:cs="仿宋_GB2312"/>
          <w:sz w:val="32"/>
          <w:szCs w:val="32"/>
        </w:rPr>
        <w:t>万元。</w:t>
      </w:r>
    </w:p>
    <w:p>
      <w:pPr>
        <w:pageBreakBefore w:val="0"/>
        <w:widowControl w:val="0"/>
        <w:tabs>
          <w:tab w:val="left" w:pos="7513"/>
        </w:tabs>
        <w:kinsoku/>
        <w:wordWrap/>
        <w:overflowPunct/>
        <w:topLinePunct w:val="0"/>
        <w:bidi w:val="0"/>
        <w:adjustRightInd w:val="0"/>
        <w:snapToGrid w:val="0"/>
        <w:spacing w:line="500" w:lineRule="exact"/>
        <w:ind w:left="716" w:leftChars="341"/>
        <w:textAlignment w:val="auto"/>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_GB2312" w:eastAsia="仿宋_GB2312"/>
          <w:sz w:val="32"/>
          <w:szCs w:val="32"/>
          <w:lang w:val="en-US" w:eastAsia="zh-CN"/>
        </w:rPr>
        <w:t>567.55</w:t>
      </w:r>
      <w:r>
        <w:rPr>
          <w:rFonts w:hint="eastAsia" w:ascii="仿宋" w:hAnsi="仿宋" w:eastAsia="仿宋" w:cs="仿宋_GB2312"/>
          <w:sz w:val="32"/>
          <w:szCs w:val="32"/>
        </w:rPr>
        <w:t>万元。</w:t>
      </w:r>
    </w:p>
    <w:p>
      <w:pPr>
        <w:pageBreakBefore w:val="0"/>
        <w:widowControl w:val="0"/>
        <w:tabs>
          <w:tab w:val="left" w:pos="7513"/>
        </w:tabs>
        <w:kinsoku/>
        <w:wordWrap/>
        <w:overflowPunct/>
        <w:topLinePunct w:val="0"/>
        <w:bidi w:val="0"/>
        <w:adjustRightInd w:val="0"/>
        <w:snapToGrid w:val="0"/>
        <w:spacing w:line="500" w:lineRule="exact"/>
        <w:ind w:left="716" w:leftChars="341"/>
        <w:textAlignment w:val="auto"/>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ageBreakBefore w:val="0"/>
        <w:widowControl w:val="0"/>
        <w:tabs>
          <w:tab w:val="left" w:pos="7513"/>
        </w:tabs>
        <w:kinsoku/>
        <w:wordWrap/>
        <w:overflowPunct/>
        <w:topLinePunct w:val="0"/>
        <w:bidi w:val="0"/>
        <w:adjustRightInd w:val="0"/>
        <w:snapToGrid w:val="0"/>
        <w:spacing w:line="500" w:lineRule="exact"/>
        <w:ind w:left="716" w:leftChars="341"/>
        <w:textAlignment w:val="auto"/>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ageBreakBefore w:val="0"/>
        <w:widowControl w:val="0"/>
        <w:kinsoku/>
        <w:wordWrap/>
        <w:overflowPunct/>
        <w:topLinePunct w:val="0"/>
        <w:bidi w:val="0"/>
        <w:spacing w:line="500" w:lineRule="exact"/>
        <w:ind w:firstLine="640" w:firstLineChars="200"/>
        <w:textAlignment w:val="auto"/>
        <w:rPr>
          <w:rFonts w:hint="eastAsia" w:ascii="宋体" w:hAnsi="宋体" w:eastAsia="宋体" w:cs="Times New Roman"/>
          <w:kern w:val="0"/>
          <w:sz w:val="36"/>
          <w:szCs w:val="20"/>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pStyle w:val="3"/>
        <w:pageBreakBefore w:val="0"/>
        <w:kinsoku/>
        <w:wordWrap/>
        <w:overflowPunct/>
        <w:topLinePunct w:val="0"/>
        <w:bidi w:val="0"/>
        <w:spacing w:line="500" w:lineRule="exact"/>
        <w:ind w:firstLine="643" w:firstLineChars="200"/>
        <w:jc w:val="left"/>
        <w:textAlignment w:val="auto"/>
        <w:rPr>
          <w:rFonts w:hint="eastAsia" w:asciiTheme="majorEastAsia" w:hAnsiTheme="majorEastAsia" w:eastAsiaTheme="majorEastAsia" w:cstheme="majorEastAsia"/>
        </w:rPr>
      </w:pPr>
      <w:bookmarkStart w:id="24" w:name="_Toc26547"/>
      <w:bookmarkStart w:id="25" w:name="_Toc10547"/>
      <w:bookmarkStart w:id="26" w:name="_Toc16455"/>
      <w:bookmarkStart w:id="27" w:name="_Toc25648"/>
      <w:r>
        <w:rPr>
          <w:rFonts w:hint="eastAsia" w:asciiTheme="majorEastAsia" w:hAnsiTheme="majorEastAsia" w:eastAsiaTheme="majorEastAsia" w:cstheme="majorEastAsia"/>
          <w:lang w:eastAsia="zh-CN"/>
        </w:rPr>
        <w:t>二、</w:t>
      </w:r>
      <w:r>
        <w:rPr>
          <w:rFonts w:hint="eastAsia" w:asciiTheme="majorEastAsia" w:hAnsiTheme="majorEastAsia" w:eastAsiaTheme="majorEastAsia" w:cstheme="majorEastAsia"/>
        </w:rPr>
        <w:t>一般公共预算财政拨款支出决算情况说明</w:t>
      </w:r>
      <w:bookmarkEnd w:id="24"/>
      <w:bookmarkEnd w:id="25"/>
      <w:bookmarkEnd w:id="26"/>
      <w:bookmarkEnd w:id="27"/>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2017</w:t>
      </w:r>
      <w:r>
        <w:rPr>
          <w:rFonts w:hint="eastAsia" w:ascii="仿宋" w:hAnsi="仿宋" w:eastAsia="仿宋"/>
          <w:sz w:val="32"/>
          <w:szCs w:val="32"/>
        </w:rPr>
        <w:t>年一般公共预算拨款支出</w:t>
      </w:r>
      <w:r>
        <w:rPr>
          <w:rFonts w:hint="eastAsia" w:ascii="仿宋" w:hAnsi="仿宋" w:eastAsia="仿宋"/>
          <w:sz w:val="32"/>
          <w:szCs w:val="32"/>
          <w:lang w:val="en-US" w:eastAsia="zh-CN"/>
        </w:rPr>
        <w:t>527.52</w:t>
      </w:r>
      <w:r>
        <w:rPr>
          <w:rFonts w:hint="eastAsia" w:ascii="仿宋" w:hAnsi="仿宋" w:eastAsia="仿宋"/>
          <w:sz w:val="32"/>
          <w:szCs w:val="32"/>
        </w:rPr>
        <w:t>万元，比上年决算数减少</w:t>
      </w:r>
      <w:r>
        <w:rPr>
          <w:rFonts w:hint="eastAsia" w:ascii="仿宋" w:hAnsi="仿宋" w:eastAsia="仿宋"/>
          <w:sz w:val="32"/>
          <w:szCs w:val="32"/>
          <w:lang w:val="en-US" w:eastAsia="zh-CN"/>
        </w:rPr>
        <w:t>262.58</w:t>
      </w:r>
      <w:r>
        <w:rPr>
          <w:rFonts w:hint="eastAsia" w:ascii="仿宋" w:hAnsi="仿宋" w:eastAsia="仿宋"/>
          <w:sz w:val="32"/>
          <w:szCs w:val="32"/>
        </w:rPr>
        <w:t>万元，下降</w:t>
      </w:r>
      <w:r>
        <w:rPr>
          <w:rFonts w:hint="eastAsia" w:ascii="仿宋" w:hAnsi="仿宋" w:eastAsia="仿宋"/>
          <w:sz w:val="32"/>
          <w:szCs w:val="32"/>
          <w:lang w:val="en-US" w:eastAsia="zh-CN"/>
        </w:rPr>
        <w:t>33.23</w:t>
      </w:r>
      <w:r>
        <w:rPr>
          <w:rFonts w:ascii="仿宋" w:hAnsi="仿宋" w:eastAsia="仿宋"/>
          <w:sz w:val="32"/>
          <w:szCs w:val="32"/>
        </w:rPr>
        <w:t>%，具体情况如下：</w:t>
      </w:r>
    </w:p>
    <w:p>
      <w:pPr>
        <w:pageBreakBefore w:val="0"/>
        <w:kinsoku/>
        <w:wordWrap/>
        <w:overflowPunct/>
        <w:topLinePunct w:val="0"/>
        <w:bidi w:val="0"/>
        <w:spacing w:line="5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（一）一般公共服务支出</w:t>
      </w:r>
      <w:r>
        <w:rPr>
          <w:rFonts w:hint="eastAsia" w:ascii="仿宋" w:hAnsi="仿宋" w:eastAsia="仿宋"/>
          <w:sz w:val="32"/>
          <w:szCs w:val="32"/>
          <w:lang w:eastAsia="zh-CN"/>
        </w:rPr>
        <w:t>——人大事务——行政运行</w:t>
      </w:r>
      <w:r>
        <w:rPr>
          <w:rFonts w:hint="eastAsia" w:ascii="仿宋" w:hAnsi="仿宋" w:eastAsia="仿宋"/>
          <w:sz w:val="32"/>
          <w:szCs w:val="32"/>
          <w:lang w:val="en-US" w:eastAsia="zh-CN"/>
        </w:rPr>
        <w:t>11.44</w:t>
      </w:r>
      <w:r>
        <w:rPr>
          <w:rFonts w:hint="eastAsia" w:ascii="仿宋" w:hAnsi="仿宋" w:eastAsia="仿宋"/>
          <w:sz w:val="32"/>
          <w:szCs w:val="32"/>
        </w:rPr>
        <w:t>万元，较上年决算数减少</w:t>
      </w:r>
      <w:r>
        <w:rPr>
          <w:rFonts w:hint="eastAsia" w:ascii="仿宋" w:hAnsi="仿宋" w:eastAsia="仿宋"/>
          <w:sz w:val="32"/>
          <w:szCs w:val="32"/>
          <w:lang w:val="en-US" w:eastAsia="zh-CN"/>
        </w:rPr>
        <w:t>2.56</w:t>
      </w:r>
      <w:r>
        <w:rPr>
          <w:rFonts w:hint="eastAsia" w:ascii="仿宋" w:hAnsi="仿宋" w:eastAsia="仿宋"/>
          <w:sz w:val="32"/>
          <w:szCs w:val="32"/>
        </w:rPr>
        <w:t>万元，下降</w:t>
      </w:r>
      <w:r>
        <w:rPr>
          <w:rFonts w:hint="eastAsia" w:ascii="仿宋" w:hAnsi="仿宋" w:eastAsia="仿宋"/>
          <w:sz w:val="32"/>
          <w:szCs w:val="32"/>
          <w:lang w:val="en-US" w:eastAsia="zh-CN"/>
        </w:rPr>
        <w:t>18</w:t>
      </w:r>
      <w:r>
        <w:rPr>
          <w:rFonts w:hint="eastAsia" w:ascii="仿宋" w:hAnsi="仿宋" w:eastAsia="仿宋"/>
          <w:sz w:val="32"/>
          <w:szCs w:val="32"/>
        </w:rPr>
        <w:t>%。</w:t>
      </w:r>
      <w:r>
        <w:rPr>
          <w:rFonts w:hint="eastAsia" w:ascii="仿宋" w:hAnsi="仿宋" w:eastAsia="仿宋"/>
          <w:sz w:val="32"/>
          <w:szCs w:val="32"/>
          <w:lang w:val="en-US" w:eastAsia="zh-CN"/>
        </w:rPr>
        <w:t>主要原因是：2017年严格压缩一般性支出，降低行政运行成本。</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（二）一般公共服务支出</w:t>
      </w:r>
      <w:r>
        <w:rPr>
          <w:rFonts w:hint="eastAsia" w:ascii="仿宋" w:hAnsi="仿宋" w:eastAsia="仿宋"/>
          <w:sz w:val="32"/>
          <w:szCs w:val="32"/>
          <w:lang w:eastAsia="zh-CN"/>
        </w:rPr>
        <w:t>——</w:t>
      </w:r>
      <w:r>
        <w:rPr>
          <w:rFonts w:hint="eastAsia" w:ascii="仿宋" w:hAnsi="仿宋" w:eastAsia="仿宋"/>
          <w:sz w:val="32"/>
          <w:szCs w:val="32"/>
        </w:rPr>
        <w:t>政府办公厅（室）及相关机构事务</w:t>
      </w:r>
      <w:r>
        <w:rPr>
          <w:rFonts w:hint="eastAsia" w:ascii="仿宋" w:hAnsi="仿宋" w:eastAsia="仿宋"/>
          <w:sz w:val="32"/>
          <w:szCs w:val="32"/>
          <w:lang w:eastAsia="zh-CN"/>
        </w:rPr>
        <w:t>——行政运行</w:t>
      </w:r>
      <w:r>
        <w:rPr>
          <w:rFonts w:hint="eastAsia" w:ascii="仿宋" w:hAnsi="仿宋" w:eastAsia="仿宋"/>
          <w:sz w:val="32"/>
          <w:szCs w:val="32"/>
          <w:lang w:val="en-US" w:eastAsia="zh-CN"/>
        </w:rPr>
        <w:t>126.86</w:t>
      </w:r>
      <w:r>
        <w:rPr>
          <w:rFonts w:hint="eastAsia" w:ascii="仿宋" w:hAnsi="仿宋" w:eastAsia="仿宋"/>
          <w:sz w:val="32"/>
          <w:szCs w:val="32"/>
        </w:rPr>
        <w:t>万元，较上年决算数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23.81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23</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2017年新增在编行政人员和扶贫、环保等事务增加</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（三）一般公共服务支出</w:t>
      </w:r>
      <w:r>
        <w:rPr>
          <w:rFonts w:hint="eastAsia" w:ascii="仿宋" w:hAnsi="仿宋" w:eastAsia="仿宋"/>
          <w:sz w:val="32"/>
          <w:szCs w:val="32"/>
          <w:lang w:eastAsia="zh-CN"/>
        </w:rPr>
        <w:t>——</w:t>
      </w:r>
      <w:r>
        <w:rPr>
          <w:rFonts w:hint="eastAsia" w:ascii="仿宋" w:hAnsi="仿宋" w:eastAsia="仿宋"/>
          <w:sz w:val="32"/>
          <w:szCs w:val="32"/>
        </w:rPr>
        <w:t>财政事务</w:t>
      </w:r>
      <w:r>
        <w:rPr>
          <w:rFonts w:hint="eastAsia" w:ascii="仿宋" w:hAnsi="仿宋" w:eastAsia="仿宋"/>
          <w:sz w:val="32"/>
          <w:szCs w:val="32"/>
          <w:lang w:eastAsia="zh-CN"/>
        </w:rPr>
        <w:t>——行政运行</w:t>
      </w:r>
      <w:r>
        <w:rPr>
          <w:rFonts w:hint="eastAsia" w:ascii="仿宋" w:hAnsi="仿宋" w:eastAsia="仿宋"/>
          <w:sz w:val="32"/>
          <w:szCs w:val="32"/>
          <w:lang w:val="en-US" w:eastAsia="zh-CN"/>
        </w:rPr>
        <w:t>8.44</w:t>
      </w:r>
      <w:r>
        <w:rPr>
          <w:rFonts w:hint="eastAsia" w:ascii="仿宋" w:hAnsi="仿宋" w:eastAsia="仿宋"/>
          <w:sz w:val="32"/>
          <w:szCs w:val="32"/>
        </w:rPr>
        <w:t>万元，较上年决算数增加</w:t>
      </w:r>
      <w:r>
        <w:rPr>
          <w:rFonts w:hint="eastAsia" w:ascii="仿宋" w:hAnsi="仿宋" w:eastAsia="仿宋"/>
          <w:sz w:val="32"/>
          <w:szCs w:val="32"/>
          <w:lang w:val="en-US" w:eastAsia="zh-CN"/>
        </w:rPr>
        <w:t>0.44</w:t>
      </w:r>
      <w:r>
        <w:rPr>
          <w:rFonts w:hint="eastAsia" w:ascii="仿宋" w:hAnsi="仿宋" w:eastAsia="仿宋"/>
          <w:sz w:val="32"/>
          <w:szCs w:val="32"/>
        </w:rPr>
        <w:t>万元，增长</w:t>
      </w:r>
      <w:r>
        <w:rPr>
          <w:rFonts w:hint="eastAsia" w:ascii="仿宋" w:hAnsi="仿宋" w:eastAsia="仿宋"/>
          <w:sz w:val="32"/>
          <w:szCs w:val="32"/>
          <w:lang w:val="en-US" w:eastAsia="zh-CN"/>
        </w:rPr>
        <w:t>6</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2017年农业支持保护补贴、一事一议项目、储备粮食订单直补等事务增加支出</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纪检监察事务</w:t>
      </w:r>
      <w:r>
        <w:rPr>
          <w:rFonts w:hint="eastAsia" w:ascii="仿宋" w:hAnsi="仿宋" w:eastAsia="仿宋"/>
          <w:sz w:val="32"/>
          <w:szCs w:val="32"/>
          <w:lang w:eastAsia="zh-CN"/>
        </w:rPr>
        <w:t>——行政运行</w:t>
      </w:r>
      <w:r>
        <w:rPr>
          <w:rFonts w:hint="eastAsia" w:ascii="仿宋" w:hAnsi="仿宋" w:eastAsia="仿宋"/>
          <w:sz w:val="32"/>
          <w:szCs w:val="32"/>
          <w:lang w:val="en-US" w:eastAsia="zh-CN"/>
        </w:rPr>
        <w:t>23.32</w:t>
      </w:r>
      <w:r>
        <w:rPr>
          <w:rFonts w:hint="eastAsia" w:ascii="仿宋" w:hAnsi="仿宋" w:eastAsia="仿宋"/>
          <w:sz w:val="32"/>
          <w:szCs w:val="32"/>
        </w:rPr>
        <w:t>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w:t>
      </w:r>
      <w:r>
        <w:rPr>
          <w:rFonts w:hint="eastAsia" w:ascii="仿宋" w:hAnsi="仿宋" w:eastAsia="仿宋" w:cs="仿宋_GB2312"/>
          <w:sz w:val="32"/>
          <w:szCs w:val="32"/>
          <w:lang w:val="en-US" w:eastAsia="zh-CN"/>
        </w:rPr>
        <w:t>支出项归类调整</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群众团体事务</w:t>
      </w:r>
      <w:r>
        <w:rPr>
          <w:rFonts w:hint="eastAsia" w:ascii="仿宋" w:hAnsi="仿宋" w:eastAsia="仿宋"/>
          <w:sz w:val="32"/>
          <w:szCs w:val="32"/>
          <w:lang w:eastAsia="zh-CN"/>
        </w:rPr>
        <w:t>——行政运行</w:t>
      </w:r>
      <w:r>
        <w:rPr>
          <w:rFonts w:hint="eastAsia" w:ascii="仿宋" w:hAnsi="仿宋" w:eastAsia="仿宋"/>
          <w:sz w:val="32"/>
          <w:szCs w:val="32"/>
          <w:lang w:val="en-US" w:eastAsia="zh-CN"/>
        </w:rPr>
        <w:t>8.44</w:t>
      </w:r>
      <w:r>
        <w:rPr>
          <w:rFonts w:hint="eastAsia" w:ascii="仿宋" w:hAnsi="仿宋" w:eastAsia="仿宋"/>
          <w:sz w:val="32"/>
          <w:szCs w:val="32"/>
        </w:rPr>
        <w:t>万元，较上年决算数减少</w:t>
      </w:r>
      <w:r>
        <w:rPr>
          <w:rFonts w:hint="eastAsia" w:ascii="仿宋" w:hAnsi="仿宋" w:eastAsia="仿宋"/>
          <w:sz w:val="32"/>
          <w:szCs w:val="32"/>
          <w:lang w:val="en-US" w:eastAsia="zh-CN"/>
        </w:rPr>
        <w:t>1.16</w:t>
      </w:r>
      <w:r>
        <w:rPr>
          <w:rFonts w:hint="eastAsia" w:ascii="仿宋" w:hAnsi="仿宋" w:eastAsia="仿宋"/>
          <w:sz w:val="32"/>
          <w:szCs w:val="32"/>
        </w:rPr>
        <w:t>万元，下降</w:t>
      </w:r>
      <w:r>
        <w:rPr>
          <w:rFonts w:hint="eastAsia" w:ascii="仿宋" w:hAnsi="仿宋" w:eastAsia="仿宋"/>
          <w:sz w:val="32"/>
          <w:szCs w:val="32"/>
          <w:lang w:val="en-US" w:eastAsia="zh-CN"/>
        </w:rPr>
        <w:t>12</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2017年严格压缩一般性支出，降低行政运行成本。</w:t>
      </w:r>
    </w:p>
    <w:p>
      <w:pPr>
        <w:pageBreakBefore w:val="0"/>
        <w:kinsoku/>
        <w:wordWrap/>
        <w:overflowPunct/>
        <w:topLinePunct w:val="0"/>
        <w:bidi w:val="0"/>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党委办公厅（室）及相关机构事务</w:t>
      </w:r>
      <w:r>
        <w:rPr>
          <w:rFonts w:hint="eastAsia" w:ascii="仿宋" w:hAnsi="仿宋" w:eastAsia="仿宋"/>
          <w:sz w:val="32"/>
          <w:szCs w:val="32"/>
          <w:lang w:eastAsia="zh-CN"/>
        </w:rPr>
        <w:t>——行政运行</w:t>
      </w:r>
      <w:r>
        <w:rPr>
          <w:rFonts w:hint="eastAsia" w:ascii="仿宋" w:hAnsi="仿宋" w:eastAsia="仿宋"/>
          <w:sz w:val="32"/>
          <w:szCs w:val="32"/>
          <w:lang w:val="en-US" w:eastAsia="zh-CN"/>
        </w:rPr>
        <w:t>59.7万元</w:t>
      </w:r>
      <w:r>
        <w:rPr>
          <w:rFonts w:hint="eastAsia" w:ascii="仿宋" w:hAnsi="仿宋" w:eastAsia="仿宋"/>
          <w:sz w:val="32"/>
          <w:szCs w:val="32"/>
        </w:rPr>
        <w:t>，较上年决算数减少</w:t>
      </w:r>
      <w:r>
        <w:rPr>
          <w:rFonts w:hint="eastAsia" w:ascii="仿宋" w:hAnsi="仿宋" w:eastAsia="仿宋"/>
          <w:sz w:val="32"/>
          <w:szCs w:val="32"/>
          <w:lang w:val="en-US" w:eastAsia="zh-CN"/>
        </w:rPr>
        <w:t>23.3</w:t>
      </w:r>
      <w:r>
        <w:rPr>
          <w:rFonts w:hint="eastAsia" w:ascii="仿宋" w:hAnsi="仿宋" w:eastAsia="仿宋"/>
          <w:sz w:val="32"/>
          <w:szCs w:val="32"/>
        </w:rPr>
        <w:t>万元，下降</w:t>
      </w:r>
      <w:r>
        <w:rPr>
          <w:rFonts w:hint="eastAsia" w:ascii="仿宋" w:hAnsi="仿宋" w:eastAsia="仿宋"/>
          <w:sz w:val="32"/>
          <w:szCs w:val="32"/>
          <w:lang w:val="en-US" w:eastAsia="zh-CN"/>
        </w:rPr>
        <w:t>28</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w:t>
      </w:r>
      <w:r>
        <w:rPr>
          <w:rFonts w:hint="eastAsia" w:ascii="仿宋" w:hAnsi="仿宋" w:eastAsia="仿宋"/>
          <w:sz w:val="32"/>
          <w:szCs w:val="32"/>
        </w:rPr>
        <w:t>纪检监察事务</w:t>
      </w:r>
      <w:r>
        <w:rPr>
          <w:rFonts w:hint="eastAsia" w:ascii="仿宋" w:hAnsi="仿宋" w:eastAsia="仿宋"/>
          <w:sz w:val="32"/>
          <w:szCs w:val="32"/>
          <w:lang w:val="en-US" w:eastAsia="zh-CN"/>
        </w:rPr>
        <w:t>单独归口列支</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其他共产党事务支出</w:t>
      </w:r>
      <w:r>
        <w:rPr>
          <w:rFonts w:hint="eastAsia" w:ascii="仿宋" w:hAnsi="仿宋" w:eastAsia="仿宋"/>
          <w:sz w:val="32"/>
          <w:szCs w:val="32"/>
          <w:lang w:eastAsia="zh-CN"/>
        </w:rPr>
        <w:t>——其他共产党事务支出</w:t>
      </w:r>
      <w:r>
        <w:rPr>
          <w:rFonts w:hint="eastAsia" w:ascii="仿宋" w:hAnsi="仿宋" w:eastAsia="仿宋"/>
          <w:sz w:val="32"/>
          <w:szCs w:val="32"/>
          <w:lang w:val="en-US" w:eastAsia="zh-CN"/>
        </w:rPr>
        <w:t>1万元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2017年上级拨入第二批驻村蹲点干部工作经费</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）一般公共服务支出</w:t>
      </w:r>
      <w:r>
        <w:rPr>
          <w:rFonts w:hint="eastAsia" w:ascii="仿宋" w:hAnsi="仿宋" w:eastAsia="仿宋"/>
          <w:sz w:val="32"/>
          <w:szCs w:val="32"/>
          <w:lang w:eastAsia="zh-CN"/>
        </w:rPr>
        <w:t>——其他一般公共服务支出—其他一般公共服务支出</w:t>
      </w:r>
      <w:r>
        <w:rPr>
          <w:rFonts w:hint="eastAsia" w:ascii="仿宋" w:hAnsi="仿宋" w:eastAsia="仿宋"/>
          <w:sz w:val="32"/>
          <w:szCs w:val="32"/>
          <w:lang w:val="en-US" w:eastAsia="zh-CN"/>
        </w:rPr>
        <w:t>0.5万元，</w:t>
      </w:r>
      <w:r>
        <w:rPr>
          <w:rFonts w:hint="eastAsia" w:ascii="仿宋" w:hAnsi="仿宋" w:eastAsia="仿宋"/>
          <w:sz w:val="32"/>
          <w:szCs w:val="32"/>
        </w:rPr>
        <w:t>较上年决算数减少</w:t>
      </w:r>
      <w:r>
        <w:rPr>
          <w:rFonts w:hint="eastAsia" w:ascii="仿宋" w:hAnsi="仿宋" w:eastAsia="仿宋"/>
          <w:sz w:val="32"/>
          <w:szCs w:val="32"/>
          <w:lang w:val="en-US" w:eastAsia="zh-CN"/>
        </w:rPr>
        <w:t>6.85</w:t>
      </w:r>
      <w:r>
        <w:rPr>
          <w:rFonts w:hint="eastAsia" w:ascii="仿宋" w:hAnsi="仿宋" w:eastAsia="仿宋"/>
          <w:sz w:val="32"/>
          <w:szCs w:val="32"/>
        </w:rPr>
        <w:t>万元，下降</w:t>
      </w:r>
      <w:r>
        <w:rPr>
          <w:rFonts w:hint="eastAsia" w:ascii="仿宋" w:hAnsi="仿宋" w:eastAsia="仿宋"/>
          <w:sz w:val="32"/>
          <w:szCs w:val="32"/>
          <w:lang w:val="en-US" w:eastAsia="zh-CN"/>
        </w:rPr>
        <w:t>93</w:t>
      </w:r>
      <w:r>
        <w:rPr>
          <w:rFonts w:ascii="仿宋" w:hAnsi="仿宋" w:eastAsia="仿宋"/>
          <w:sz w:val="32"/>
          <w:szCs w:val="32"/>
        </w:rPr>
        <w:t>%。主要原因是</w:t>
      </w:r>
      <w:r>
        <w:rPr>
          <w:rFonts w:hint="eastAsia" w:ascii="仿宋" w:hAnsi="仿宋" w:eastAsia="仿宋"/>
          <w:sz w:val="32"/>
          <w:szCs w:val="32"/>
          <w:lang w:eastAsia="zh-CN"/>
        </w:rPr>
        <w:t>：根据《泰宁县人民政府关于调整乡镇财政预算管理体制的通知》（泰政文〔2016〕121号），</w:t>
      </w:r>
      <w:r>
        <w:rPr>
          <w:rFonts w:hint="eastAsia" w:ascii="仿宋" w:hAnsi="仿宋" w:eastAsia="仿宋"/>
          <w:sz w:val="32"/>
          <w:szCs w:val="32"/>
          <w:lang w:val="en-US" w:eastAsia="zh-CN"/>
        </w:rPr>
        <w:t>2017年</w:t>
      </w:r>
      <w:r>
        <w:rPr>
          <w:rFonts w:hint="eastAsia" w:ascii="仿宋" w:hAnsi="仿宋" w:eastAsia="仿宋"/>
          <w:sz w:val="32"/>
          <w:szCs w:val="32"/>
          <w:lang w:eastAsia="zh-CN"/>
        </w:rPr>
        <w:t>上级拨入减少</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（九</w:t>
      </w:r>
      <w:r>
        <w:rPr>
          <w:rFonts w:hint="eastAsia" w:ascii="仿宋" w:hAnsi="仿宋" w:eastAsia="仿宋"/>
          <w:sz w:val="32"/>
          <w:szCs w:val="32"/>
        </w:rPr>
        <w:t>）文化体育与传媒支出</w:t>
      </w:r>
      <w:r>
        <w:rPr>
          <w:rFonts w:hint="eastAsia" w:ascii="仿宋" w:hAnsi="仿宋" w:eastAsia="仿宋"/>
          <w:sz w:val="32"/>
          <w:szCs w:val="32"/>
          <w:lang w:eastAsia="zh-CN"/>
        </w:rPr>
        <w:t>——</w:t>
      </w:r>
      <w:r>
        <w:rPr>
          <w:rFonts w:hint="eastAsia" w:ascii="仿宋" w:hAnsi="仿宋" w:eastAsia="仿宋"/>
          <w:sz w:val="32"/>
          <w:szCs w:val="32"/>
        </w:rPr>
        <w:t>文化</w:t>
      </w:r>
      <w:r>
        <w:rPr>
          <w:rFonts w:hint="eastAsia" w:ascii="仿宋" w:hAnsi="仿宋" w:eastAsia="仿宋"/>
          <w:sz w:val="32"/>
          <w:szCs w:val="32"/>
          <w:lang w:eastAsia="zh-CN"/>
        </w:rPr>
        <w:t>——行政运行</w:t>
      </w:r>
      <w:r>
        <w:rPr>
          <w:rFonts w:hint="eastAsia" w:ascii="仿宋" w:hAnsi="仿宋" w:eastAsia="仿宋"/>
          <w:sz w:val="32"/>
          <w:szCs w:val="32"/>
          <w:lang w:val="en-US" w:eastAsia="zh-CN"/>
        </w:rPr>
        <w:t>7.88万元，</w:t>
      </w:r>
      <w:r>
        <w:rPr>
          <w:rFonts w:hint="eastAsia" w:ascii="仿宋" w:hAnsi="仿宋" w:eastAsia="仿宋"/>
          <w:sz w:val="32"/>
          <w:szCs w:val="32"/>
        </w:rPr>
        <w:t>较上年决算数减少</w:t>
      </w:r>
      <w:r>
        <w:rPr>
          <w:rFonts w:hint="eastAsia" w:ascii="仿宋" w:hAnsi="仿宋" w:eastAsia="仿宋"/>
          <w:sz w:val="32"/>
          <w:szCs w:val="32"/>
          <w:lang w:val="en-US" w:eastAsia="zh-CN"/>
        </w:rPr>
        <w:t>0.12</w:t>
      </w:r>
      <w:r>
        <w:rPr>
          <w:rFonts w:hint="eastAsia" w:ascii="仿宋" w:hAnsi="仿宋" w:eastAsia="仿宋"/>
          <w:sz w:val="32"/>
          <w:szCs w:val="32"/>
        </w:rPr>
        <w:t>万元，下降</w:t>
      </w:r>
      <w:r>
        <w:rPr>
          <w:rFonts w:hint="eastAsia" w:ascii="仿宋" w:hAnsi="仿宋" w:eastAsia="仿宋"/>
          <w:sz w:val="32"/>
          <w:szCs w:val="32"/>
          <w:lang w:val="en-US" w:eastAsia="zh-CN"/>
        </w:rPr>
        <w:t>2</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2017年严格压缩一般性支出，降低行政运行成本</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）文化体育与传媒支出</w:t>
      </w:r>
      <w:r>
        <w:rPr>
          <w:rFonts w:hint="eastAsia" w:ascii="仿宋" w:hAnsi="仿宋" w:eastAsia="仿宋"/>
          <w:sz w:val="32"/>
          <w:szCs w:val="32"/>
          <w:lang w:eastAsia="zh-CN"/>
        </w:rPr>
        <w:t>——</w:t>
      </w:r>
      <w:r>
        <w:rPr>
          <w:rFonts w:hint="eastAsia" w:ascii="仿宋" w:hAnsi="仿宋" w:eastAsia="仿宋"/>
          <w:sz w:val="32"/>
          <w:szCs w:val="32"/>
        </w:rPr>
        <w:t>文化</w:t>
      </w:r>
      <w:r>
        <w:rPr>
          <w:rFonts w:hint="eastAsia" w:ascii="仿宋" w:hAnsi="仿宋" w:eastAsia="仿宋"/>
          <w:sz w:val="32"/>
          <w:szCs w:val="32"/>
          <w:lang w:eastAsia="zh-CN"/>
        </w:rPr>
        <w:t>——群众文化</w:t>
      </w:r>
      <w:r>
        <w:rPr>
          <w:rFonts w:hint="eastAsia" w:ascii="仿宋" w:hAnsi="仿宋" w:eastAsia="仿宋"/>
          <w:sz w:val="32"/>
          <w:szCs w:val="32"/>
          <w:lang w:val="en-US" w:eastAsia="zh-CN"/>
        </w:rPr>
        <w:t>50万元。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2017年上级拨入第二批中央苏区和革命老区专项建设资金，用于料坊村八十丘村组项目</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（十一</w:t>
      </w:r>
      <w:r>
        <w:rPr>
          <w:rFonts w:hint="eastAsia" w:ascii="仿宋" w:hAnsi="仿宋" w:eastAsia="仿宋"/>
          <w:sz w:val="32"/>
          <w:szCs w:val="32"/>
        </w:rPr>
        <w:t>）社会保障和就业支出</w:t>
      </w:r>
      <w:r>
        <w:rPr>
          <w:rFonts w:hint="eastAsia" w:ascii="仿宋" w:hAnsi="仿宋" w:eastAsia="仿宋"/>
          <w:sz w:val="32"/>
          <w:szCs w:val="32"/>
          <w:lang w:eastAsia="zh-CN"/>
        </w:rPr>
        <w:t>——人力资源和社会保障管理事务——行政运行</w:t>
      </w:r>
      <w:r>
        <w:rPr>
          <w:rFonts w:hint="eastAsia" w:ascii="仿宋" w:hAnsi="仿宋" w:eastAsia="仿宋"/>
          <w:sz w:val="32"/>
          <w:szCs w:val="32"/>
          <w:lang w:val="en-US" w:eastAsia="zh-CN"/>
        </w:rPr>
        <w:t>6.52万元。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w:t>
      </w:r>
      <w:r>
        <w:rPr>
          <w:rFonts w:hint="eastAsia" w:ascii="仿宋" w:hAnsi="仿宋" w:eastAsia="仿宋"/>
          <w:sz w:val="32"/>
          <w:szCs w:val="32"/>
          <w:lang w:eastAsia="zh-CN"/>
        </w:rPr>
        <w:t>人力资源和社会保障管理事务</w:t>
      </w:r>
      <w:r>
        <w:rPr>
          <w:rFonts w:hint="eastAsia" w:ascii="仿宋" w:hAnsi="仿宋" w:eastAsia="仿宋"/>
          <w:sz w:val="32"/>
          <w:szCs w:val="32"/>
          <w:lang w:val="en-US" w:eastAsia="zh-CN"/>
        </w:rPr>
        <w:t>单独归口列支。</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（十二</w:t>
      </w:r>
      <w:r>
        <w:rPr>
          <w:rFonts w:hint="eastAsia" w:ascii="仿宋" w:hAnsi="仿宋" w:eastAsia="仿宋"/>
          <w:sz w:val="32"/>
          <w:szCs w:val="32"/>
        </w:rPr>
        <w:t>）社会保障和就业支出</w:t>
      </w:r>
      <w:r>
        <w:rPr>
          <w:rFonts w:hint="eastAsia" w:ascii="仿宋" w:hAnsi="仿宋" w:eastAsia="仿宋"/>
          <w:sz w:val="32"/>
          <w:szCs w:val="32"/>
          <w:lang w:eastAsia="zh-CN"/>
        </w:rPr>
        <w:t>——自然灾害生活救助——地方自然灾害生活补助</w:t>
      </w:r>
      <w:r>
        <w:rPr>
          <w:rFonts w:hint="eastAsia" w:ascii="仿宋" w:hAnsi="仿宋" w:eastAsia="仿宋"/>
          <w:sz w:val="32"/>
          <w:szCs w:val="32"/>
          <w:lang w:val="en-US" w:eastAsia="zh-CN"/>
        </w:rPr>
        <w:t>2.8万元，</w:t>
      </w:r>
      <w:r>
        <w:rPr>
          <w:rFonts w:hint="eastAsia" w:ascii="仿宋" w:hAnsi="仿宋" w:eastAsia="仿宋"/>
          <w:sz w:val="32"/>
          <w:szCs w:val="32"/>
        </w:rPr>
        <w:t>较上年决算数减少</w:t>
      </w:r>
      <w:r>
        <w:rPr>
          <w:rFonts w:hint="eastAsia" w:ascii="仿宋" w:hAnsi="仿宋" w:eastAsia="仿宋"/>
          <w:sz w:val="32"/>
          <w:szCs w:val="32"/>
          <w:lang w:val="en-US" w:eastAsia="zh-CN"/>
        </w:rPr>
        <w:t>13.2</w:t>
      </w:r>
      <w:r>
        <w:rPr>
          <w:rFonts w:hint="eastAsia" w:ascii="仿宋" w:hAnsi="仿宋" w:eastAsia="仿宋"/>
          <w:sz w:val="32"/>
          <w:szCs w:val="32"/>
        </w:rPr>
        <w:t>万元，下降</w:t>
      </w:r>
      <w:r>
        <w:rPr>
          <w:rFonts w:hint="eastAsia" w:ascii="仿宋" w:hAnsi="仿宋" w:eastAsia="仿宋"/>
          <w:sz w:val="32"/>
          <w:szCs w:val="32"/>
          <w:lang w:val="en-US" w:eastAsia="zh-CN"/>
        </w:rPr>
        <w:t>83</w:t>
      </w:r>
      <w:r>
        <w:rPr>
          <w:rFonts w:ascii="仿宋" w:hAnsi="仿宋" w:eastAsia="仿宋"/>
          <w:sz w:val="32"/>
          <w:szCs w:val="32"/>
        </w:rPr>
        <w:t>%。主要原因是</w:t>
      </w:r>
      <w:r>
        <w:rPr>
          <w:rFonts w:hint="eastAsia" w:ascii="仿宋" w:hAnsi="仿宋" w:eastAsia="仿宋"/>
          <w:sz w:val="32"/>
          <w:szCs w:val="32"/>
          <w:lang w:eastAsia="zh-CN"/>
        </w:rPr>
        <w:t>：根据《泰宁县人民政府关于调整乡镇财政预算管理体制的通知》（泰政文〔2016〕121号），</w:t>
      </w:r>
      <w:r>
        <w:rPr>
          <w:rFonts w:hint="eastAsia" w:ascii="仿宋" w:hAnsi="仿宋" w:eastAsia="仿宋"/>
          <w:sz w:val="32"/>
          <w:szCs w:val="32"/>
          <w:lang w:val="en-US" w:eastAsia="zh-CN"/>
        </w:rPr>
        <w:t>2017年</w:t>
      </w:r>
      <w:r>
        <w:rPr>
          <w:rFonts w:hint="eastAsia" w:ascii="仿宋" w:hAnsi="仿宋" w:eastAsia="仿宋"/>
          <w:sz w:val="32"/>
          <w:szCs w:val="32"/>
          <w:lang w:eastAsia="zh-CN"/>
        </w:rPr>
        <w:t>上级拨入减少</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（十三</w:t>
      </w:r>
      <w:r>
        <w:rPr>
          <w:rFonts w:hint="eastAsia" w:ascii="仿宋" w:hAnsi="仿宋" w:eastAsia="仿宋"/>
          <w:sz w:val="32"/>
          <w:szCs w:val="32"/>
        </w:rPr>
        <w:t>）医疗卫生与计划生育支出</w:t>
      </w:r>
      <w:r>
        <w:rPr>
          <w:rFonts w:hint="eastAsia" w:ascii="仿宋" w:hAnsi="仿宋" w:eastAsia="仿宋"/>
          <w:sz w:val="32"/>
          <w:szCs w:val="32"/>
          <w:lang w:eastAsia="zh-CN"/>
        </w:rPr>
        <w:t>——计划生育事务——计划生育机构</w:t>
      </w:r>
      <w:r>
        <w:rPr>
          <w:rFonts w:hint="eastAsia" w:ascii="仿宋" w:hAnsi="仿宋" w:eastAsia="仿宋"/>
          <w:sz w:val="32"/>
          <w:szCs w:val="32"/>
          <w:lang w:val="en-US" w:eastAsia="zh-CN"/>
        </w:rPr>
        <w:t>38.36万元，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14.36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60</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w:t>
      </w:r>
      <w:r>
        <w:rPr>
          <w:rFonts w:hint="eastAsia" w:ascii="仿宋" w:hAnsi="仿宋" w:eastAsia="仿宋"/>
          <w:sz w:val="32"/>
          <w:szCs w:val="32"/>
          <w:lang w:eastAsia="zh-CN"/>
        </w:rPr>
        <w:t>归口人员经费调整</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（十四</w:t>
      </w:r>
      <w:r>
        <w:rPr>
          <w:rFonts w:hint="eastAsia" w:ascii="仿宋" w:hAnsi="仿宋" w:eastAsia="仿宋"/>
          <w:sz w:val="32"/>
          <w:szCs w:val="32"/>
        </w:rPr>
        <w:t>）农林水支出</w:t>
      </w:r>
      <w:r>
        <w:rPr>
          <w:rFonts w:hint="eastAsia" w:ascii="仿宋" w:hAnsi="仿宋" w:eastAsia="仿宋"/>
          <w:sz w:val="32"/>
          <w:szCs w:val="32"/>
          <w:lang w:eastAsia="zh-CN"/>
        </w:rPr>
        <w:t>——农业——事业运行</w:t>
      </w:r>
      <w:r>
        <w:rPr>
          <w:rFonts w:hint="eastAsia" w:ascii="仿宋" w:hAnsi="仿宋" w:eastAsia="仿宋"/>
          <w:sz w:val="32"/>
          <w:szCs w:val="32"/>
          <w:lang w:val="en-US" w:eastAsia="zh-CN"/>
        </w:rPr>
        <w:t>48.64万元，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26.64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121</w:t>
      </w:r>
      <w:r>
        <w:rPr>
          <w:rFonts w:ascii="仿宋" w:hAnsi="仿宋" w:eastAsia="仿宋"/>
          <w:sz w:val="32"/>
          <w:szCs w:val="32"/>
        </w:rPr>
        <w:t>%</w:t>
      </w:r>
      <w:r>
        <w:rPr>
          <w:rFonts w:hint="eastAsia" w:ascii="仿宋" w:hAnsi="仿宋" w:eastAsia="仿宋"/>
          <w:sz w:val="32"/>
          <w:szCs w:val="32"/>
          <w:lang w:eastAsia="zh-CN"/>
        </w:rPr>
        <w:t>。</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2017年新增在编事业人员、</w:t>
      </w:r>
      <w:r>
        <w:rPr>
          <w:rFonts w:hint="eastAsia" w:ascii="仿宋" w:hAnsi="仿宋" w:eastAsia="仿宋"/>
          <w:sz w:val="32"/>
          <w:szCs w:val="32"/>
          <w:lang w:eastAsia="zh-CN"/>
        </w:rPr>
        <w:t>归口人员经费调整等</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（十五</w:t>
      </w:r>
      <w:r>
        <w:rPr>
          <w:rFonts w:hint="eastAsia" w:ascii="仿宋" w:hAnsi="仿宋" w:eastAsia="仿宋"/>
          <w:sz w:val="32"/>
          <w:szCs w:val="32"/>
        </w:rPr>
        <w:t>）农林水支出</w:t>
      </w:r>
      <w:r>
        <w:rPr>
          <w:rFonts w:hint="eastAsia" w:ascii="仿宋" w:hAnsi="仿宋" w:eastAsia="仿宋"/>
          <w:sz w:val="32"/>
          <w:szCs w:val="32"/>
          <w:lang w:eastAsia="zh-CN"/>
        </w:rPr>
        <w:t>——农业——农业组织化与产业化经营</w:t>
      </w:r>
      <w:r>
        <w:rPr>
          <w:rFonts w:hint="eastAsia" w:ascii="仿宋" w:hAnsi="仿宋" w:eastAsia="仿宋"/>
          <w:sz w:val="32"/>
          <w:szCs w:val="32"/>
          <w:lang w:val="en-US" w:eastAsia="zh-CN"/>
        </w:rPr>
        <w:t>3.22万元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2017年上级拨入烟叶烟叶扶持奖励金</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（十六</w:t>
      </w:r>
      <w:r>
        <w:rPr>
          <w:rFonts w:hint="eastAsia" w:ascii="仿宋" w:hAnsi="仿宋" w:eastAsia="仿宋"/>
          <w:sz w:val="32"/>
          <w:szCs w:val="32"/>
        </w:rPr>
        <w:t>）农林水支出</w:t>
      </w:r>
      <w:r>
        <w:rPr>
          <w:rFonts w:hint="eastAsia" w:ascii="仿宋" w:hAnsi="仿宋" w:eastAsia="仿宋"/>
          <w:sz w:val="32"/>
          <w:szCs w:val="32"/>
          <w:lang w:eastAsia="zh-CN"/>
        </w:rPr>
        <w:t>——农业——对高校毕业生到基层任职补助</w:t>
      </w:r>
      <w:r>
        <w:rPr>
          <w:rFonts w:hint="eastAsia" w:ascii="仿宋" w:hAnsi="仿宋" w:eastAsia="仿宋"/>
          <w:sz w:val="32"/>
          <w:szCs w:val="32"/>
          <w:lang w:val="en-US" w:eastAsia="zh-CN"/>
        </w:rPr>
        <w:t>9.02万元，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5.42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151%</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2017年上级拨入2015年在岗大学生村官工作经费</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（十七</w:t>
      </w:r>
      <w:r>
        <w:rPr>
          <w:rFonts w:hint="eastAsia" w:ascii="仿宋" w:hAnsi="仿宋" w:eastAsia="仿宋"/>
          <w:sz w:val="32"/>
          <w:szCs w:val="32"/>
        </w:rPr>
        <w:t>）农林水支出</w:t>
      </w:r>
      <w:r>
        <w:rPr>
          <w:rFonts w:hint="eastAsia" w:ascii="仿宋" w:hAnsi="仿宋" w:eastAsia="仿宋"/>
          <w:sz w:val="32"/>
          <w:szCs w:val="32"/>
          <w:lang w:eastAsia="zh-CN"/>
        </w:rPr>
        <w:t>——农业——其他农业支出</w:t>
      </w:r>
      <w:r>
        <w:rPr>
          <w:rFonts w:hint="eastAsia" w:ascii="仿宋" w:hAnsi="仿宋" w:eastAsia="仿宋"/>
          <w:sz w:val="32"/>
          <w:szCs w:val="32"/>
          <w:lang w:val="en-US" w:eastAsia="zh-CN"/>
        </w:rPr>
        <w:t>1.68万元，</w:t>
      </w:r>
      <w:r>
        <w:rPr>
          <w:rFonts w:hint="eastAsia" w:ascii="仿宋" w:hAnsi="仿宋" w:eastAsia="仿宋"/>
          <w:sz w:val="32"/>
          <w:szCs w:val="32"/>
        </w:rPr>
        <w:t>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86%</w:t>
      </w:r>
      <w:r>
        <w:rPr>
          <w:rFonts w:ascii="仿宋" w:hAnsi="仿宋" w:eastAsia="仿宋"/>
          <w:sz w:val="32"/>
          <w:szCs w:val="32"/>
        </w:rPr>
        <w:t>。主要原因是</w:t>
      </w:r>
      <w:r>
        <w:rPr>
          <w:rFonts w:hint="eastAsia" w:ascii="仿宋" w:hAnsi="仿宋" w:eastAsia="仿宋"/>
          <w:sz w:val="32"/>
          <w:szCs w:val="32"/>
          <w:lang w:eastAsia="zh-CN"/>
        </w:rPr>
        <w:t>：根据《泰宁县人民政府关于调整乡镇财政预算管理体制的通知》（泰政文〔2016〕121号），</w:t>
      </w:r>
      <w:r>
        <w:rPr>
          <w:rFonts w:hint="eastAsia" w:ascii="仿宋" w:hAnsi="仿宋" w:eastAsia="仿宋"/>
          <w:sz w:val="32"/>
          <w:szCs w:val="32"/>
          <w:lang w:val="en-US" w:eastAsia="zh-CN"/>
        </w:rPr>
        <w:t>2017年</w:t>
      </w:r>
      <w:r>
        <w:rPr>
          <w:rFonts w:hint="eastAsia" w:ascii="仿宋" w:hAnsi="仿宋" w:eastAsia="仿宋"/>
          <w:sz w:val="32"/>
          <w:szCs w:val="32"/>
          <w:lang w:eastAsia="zh-CN"/>
        </w:rPr>
        <w:t>上级拨入减少</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（十八</w:t>
      </w:r>
      <w:r>
        <w:rPr>
          <w:rFonts w:hint="eastAsia" w:ascii="仿宋" w:hAnsi="仿宋" w:eastAsia="仿宋"/>
          <w:sz w:val="32"/>
          <w:szCs w:val="32"/>
        </w:rPr>
        <w:t>）农林水支出</w:t>
      </w:r>
      <w:r>
        <w:rPr>
          <w:rFonts w:hint="eastAsia" w:ascii="仿宋" w:hAnsi="仿宋" w:eastAsia="仿宋"/>
          <w:sz w:val="32"/>
          <w:szCs w:val="32"/>
          <w:lang w:eastAsia="zh-CN"/>
        </w:rPr>
        <w:t>——水利——行政运行</w:t>
      </w:r>
      <w:r>
        <w:rPr>
          <w:rFonts w:hint="eastAsia" w:ascii="仿宋" w:hAnsi="仿宋" w:eastAsia="仿宋"/>
          <w:sz w:val="32"/>
          <w:szCs w:val="32"/>
          <w:lang w:val="en-US" w:eastAsia="zh-CN"/>
        </w:rPr>
        <w:t>7.02万元。</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2017年度</w:t>
      </w:r>
      <w:r>
        <w:rPr>
          <w:rFonts w:hint="eastAsia" w:ascii="仿宋" w:hAnsi="仿宋" w:eastAsia="仿宋"/>
          <w:sz w:val="32"/>
          <w:szCs w:val="32"/>
          <w:lang w:eastAsia="zh-CN"/>
        </w:rPr>
        <w:t>归口人员经费调整</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（十九</w:t>
      </w:r>
      <w:r>
        <w:rPr>
          <w:rFonts w:hint="eastAsia" w:ascii="仿宋" w:hAnsi="仿宋" w:eastAsia="仿宋"/>
          <w:sz w:val="32"/>
          <w:szCs w:val="32"/>
        </w:rPr>
        <w:t>）农林水支出</w:t>
      </w:r>
      <w:r>
        <w:rPr>
          <w:rFonts w:hint="eastAsia" w:ascii="仿宋" w:hAnsi="仿宋" w:eastAsia="仿宋"/>
          <w:sz w:val="32"/>
          <w:szCs w:val="32"/>
          <w:lang w:eastAsia="zh-CN"/>
        </w:rPr>
        <w:t>——水利——其他水利支出</w:t>
      </w:r>
      <w:r>
        <w:rPr>
          <w:rFonts w:hint="eastAsia" w:ascii="仿宋" w:hAnsi="仿宋" w:eastAsia="仿宋"/>
          <w:sz w:val="32"/>
          <w:szCs w:val="32"/>
          <w:lang w:val="en-US" w:eastAsia="zh-CN"/>
        </w:rPr>
        <w:t>2.4万元。</w:t>
      </w:r>
      <w:r>
        <w:rPr>
          <w:rFonts w:ascii="仿宋" w:hAnsi="仿宋" w:eastAsia="仿宋"/>
          <w:sz w:val="32"/>
          <w:szCs w:val="32"/>
        </w:rPr>
        <w:t>主要原因是</w:t>
      </w:r>
      <w:r>
        <w:rPr>
          <w:rFonts w:hint="eastAsia" w:ascii="仿宋" w:hAnsi="仿宋" w:eastAsia="仿宋"/>
          <w:sz w:val="32"/>
          <w:szCs w:val="32"/>
          <w:lang w:eastAsia="zh-CN"/>
        </w:rPr>
        <w:t>：上级拨入</w:t>
      </w:r>
      <w:r>
        <w:rPr>
          <w:rFonts w:hint="eastAsia" w:ascii="仿宋" w:hAnsi="仿宋" w:eastAsia="仿宋"/>
          <w:sz w:val="32"/>
          <w:szCs w:val="32"/>
          <w:lang w:val="en-US" w:eastAsia="zh-CN"/>
        </w:rPr>
        <w:t>20</w:t>
      </w:r>
      <w:r>
        <w:rPr>
          <w:rFonts w:hint="eastAsia" w:ascii="仿宋" w:hAnsi="仿宋" w:eastAsia="仿宋"/>
          <w:sz w:val="32"/>
          <w:szCs w:val="32"/>
          <w:lang w:eastAsia="zh-CN"/>
        </w:rPr>
        <w:t>17年度村级用水户协会管护资金。</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（二十</w:t>
      </w:r>
      <w:r>
        <w:rPr>
          <w:rFonts w:hint="eastAsia" w:ascii="仿宋" w:hAnsi="仿宋" w:eastAsia="仿宋"/>
          <w:sz w:val="32"/>
          <w:szCs w:val="32"/>
        </w:rPr>
        <w:t>）农林水支出</w:t>
      </w:r>
      <w:r>
        <w:rPr>
          <w:rFonts w:hint="eastAsia" w:ascii="仿宋" w:hAnsi="仿宋" w:eastAsia="仿宋"/>
          <w:sz w:val="32"/>
          <w:szCs w:val="32"/>
          <w:lang w:eastAsia="zh-CN"/>
        </w:rPr>
        <w:t>——扶贫——其他扶贫支出</w:t>
      </w:r>
      <w:r>
        <w:rPr>
          <w:rFonts w:hint="eastAsia" w:ascii="仿宋" w:hAnsi="仿宋" w:eastAsia="仿宋"/>
          <w:sz w:val="32"/>
          <w:szCs w:val="32"/>
          <w:lang w:val="en-US" w:eastAsia="zh-CN"/>
        </w:rPr>
        <w:t>23.58万元，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3.58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18%</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2017年扶贫事务增加</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（二十一</w:t>
      </w:r>
      <w:r>
        <w:rPr>
          <w:rFonts w:hint="eastAsia" w:ascii="仿宋" w:hAnsi="仿宋" w:eastAsia="仿宋"/>
          <w:sz w:val="32"/>
          <w:szCs w:val="32"/>
        </w:rPr>
        <w:t>）农林水支出</w:t>
      </w:r>
      <w:r>
        <w:rPr>
          <w:rFonts w:hint="eastAsia" w:ascii="仿宋" w:hAnsi="仿宋" w:eastAsia="仿宋"/>
          <w:sz w:val="32"/>
          <w:szCs w:val="32"/>
          <w:lang w:eastAsia="zh-CN"/>
        </w:rPr>
        <w:t>——农村综合改革——对村民委员会和村党支部的补助</w:t>
      </w:r>
      <w:r>
        <w:rPr>
          <w:rFonts w:hint="eastAsia" w:ascii="仿宋" w:hAnsi="仿宋" w:eastAsia="仿宋"/>
          <w:sz w:val="32"/>
          <w:szCs w:val="32"/>
          <w:lang w:val="en-US" w:eastAsia="zh-CN"/>
        </w:rPr>
        <w:t>78.63万元，</w:t>
      </w:r>
      <w:r>
        <w:rPr>
          <w:rFonts w:hint="eastAsia" w:ascii="仿宋" w:hAnsi="仿宋" w:eastAsia="仿宋"/>
          <w:sz w:val="32"/>
          <w:szCs w:val="32"/>
        </w:rPr>
        <w:t>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5.18</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7%</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2017年村级事务增加、归口经费调整</w:t>
      </w:r>
      <w:r>
        <w:rPr>
          <w:rFonts w:ascii="仿宋" w:hAnsi="仿宋" w:eastAsia="仿宋"/>
          <w:sz w:val="32"/>
          <w:szCs w:val="32"/>
        </w:rPr>
        <w:t>。</w:t>
      </w:r>
    </w:p>
    <w:p>
      <w:pPr>
        <w:pageBreakBefore w:val="0"/>
        <w:kinsoku/>
        <w:wordWrap/>
        <w:overflowPunct/>
        <w:topLinePunct w:val="0"/>
        <w:bidi w:val="0"/>
        <w:spacing w:line="500" w:lineRule="exact"/>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（二十二</w:t>
      </w:r>
      <w:r>
        <w:rPr>
          <w:rFonts w:hint="eastAsia" w:ascii="仿宋" w:hAnsi="仿宋" w:eastAsia="仿宋"/>
          <w:sz w:val="32"/>
          <w:szCs w:val="32"/>
        </w:rPr>
        <w:t>）农林水支出</w:t>
      </w:r>
      <w:r>
        <w:rPr>
          <w:rFonts w:hint="eastAsia" w:ascii="仿宋" w:hAnsi="仿宋" w:eastAsia="仿宋"/>
          <w:sz w:val="32"/>
          <w:szCs w:val="32"/>
          <w:lang w:eastAsia="zh-CN"/>
        </w:rPr>
        <w:t>——农村综合改革——农村综合改革示范试点补助</w:t>
      </w:r>
      <w:r>
        <w:rPr>
          <w:rFonts w:hint="eastAsia" w:ascii="仿宋" w:hAnsi="仿宋" w:eastAsia="仿宋"/>
          <w:sz w:val="32"/>
          <w:szCs w:val="32"/>
          <w:lang w:val="en-US" w:eastAsia="zh-CN"/>
        </w:rPr>
        <w:t>6万元，</w:t>
      </w:r>
      <w:r>
        <w:rPr>
          <w:rFonts w:hint="eastAsia" w:ascii="仿宋" w:hAnsi="仿宋" w:eastAsia="仿宋"/>
          <w:sz w:val="32"/>
          <w:szCs w:val="32"/>
        </w:rPr>
        <w:t>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50%</w:t>
      </w:r>
      <w:r>
        <w:rPr>
          <w:rFonts w:ascii="仿宋" w:hAnsi="仿宋" w:eastAsia="仿宋"/>
          <w:sz w:val="32"/>
          <w:szCs w:val="32"/>
        </w:rPr>
        <w:t>。主要原因是</w:t>
      </w:r>
      <w:r>
        <w:rPr>
          <w:rFonts w:hint="eastAsia" w:ascii="仿宋" w:hAnsi="仿宋" w:eastAsia="仿宋"/>
          <w:sz w:val="32"/>
          <w:szCs w:val="32"/>
          <w:lang w:eastAsia="zh-CN"/>
        </w:rPr>
        <w:t>：根据《泰宁县人民政府关于调整乡镇财政预算管理体制的通知》（泰政文〔2016〕121号），</w:t>
      </w:r>
      <w:r>
        <w:rPr>
          <w:rFonts w:hint="eastAsia" w:ascii="仿宋" w:hAnsi="仿宋" w:eastAsia="仿宋"/>
          <w:sz w:val="32"/>
          <w:szCs w:val="32"/>
          <w:lang w:val="en-US" w:eastAsia="zh-CN"/>
        </w:rPr>
        <w:t>2017年</w:t>
      </w:r>
      <w:r>
        <w:rPr>
          <w:rFonts w:hint="eastAsia" w:ascii="仿宋" w:hAnsi="仿宋" w:eastAsia="仿宋"/>
          <w:sz w:val="32"/>
          <w:szCs w:val="32"/>
          <w:lang w:eastAsia="zh-CN"/>
        </w:rPr>
        <w:t>上级拨入减少。</w:t>
      </w:r>
    </w:p>
    <w:p>
      <w:pPr>
        <w:pageBreakBefore w:val="0"/>
        <w:kinsoku/>
        <w:wordWrap/>
        <w:overflowPunct/>
        <w:topLinePunct w:val="0"/>
        <w:bidi w:val="0"/>
        <w:spacing w:line="500" w:lineRule="exact"/>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（二十三</w:t>
      </w:r>
      <w:r>
        <w:rPr>
          <w:rFonts w:hint="eastAsia" w:ascii="仿宋" w:hAnsi="仿宋" w:eastAsia="仿宋"/>
          <w:sz w:val="32"/>
          <w:szCs w:val="32"/>
        </w:rPr>
        <w:t>）农林水支出</w:t>
      </w:r>
      <w:r>
        <w:rPr>
          <w:rFonts w:hint="eastAsia" w:ascii="仿宋" w:hAnsi="仿宋" w:eastAsia="仿宋"/>
          <w:sz w:val="32"/>
          <w:szCs w:val="32"/>
          <w:lang w:eastAsia="zh-CN"/>
        </w:rPr>
        <w:t>——农村综合改革——其他农村综合改革支出</w:t>
      </w:r>
      <w:r>
        <w:rPr>
          <w:rFonts w:hint="eastAsia" w:ascii="仿宋" w:hAnsi="仿宋" w:eastAsia="仿宋"/>
          <w:sz w:val="32"/>
          <w:szCs w:val="32"/>
          <w:lang w:val="en-US" w:eastAsia="zh-CN"/>
        </w:rPr>
        <w:t>2.07万元，</w:t>
      </w:r>
      <w:r>
        <w:rPr>
          <w:rFonts w:hint="eastAsia" w:ascii="仿宋" w:hAnsi="仿宋" w:eastAsia="仿宋"/>
          <w:sz w:val="32"/>
          <w:szCs w:val="32"/>
        </w:rPr>
        <w:t>较</w:t>
      </w:r>
      <w:r>
        <w:rPr>
          <w:rFonts w:hint="eastAsia" w:ascii="仿宋" w:hAnsi="仿宋" w:eastAsia="仿宋"/>
          <w:sz w:val="32"/>
          <w:szCs w:val="32"/>
          <w:lang w:val="en-US" w:eastAsia="zh-CN"/>
        </w:rPr>
        <w:t>上年</w:t>
      </w:r>
      <w:r>
        <w:rPr>
          <w:rFonts w:hint="eastAsia" w:ascii="仿宋" w:hAnsi="仿宋" w:eastAsia="仿宋"/>
          <w:sz w:val="32"/>
          <w:szCs w:val="32"/>
        </w:rPr>
        <w:t>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0.61</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42%</w:t>
      </w:r>
      <w:r>
        <w:rPr>
          <w:rFonts w:ascii="仿宋" w:hAnsi="仿宋" w:eastAsia="仿宋"/>
          <w:sz w:val="32"/>
          <w:szCs w:val="32"/>
        </w:rPr>
        <w:t>。主要原因是</w:t>
      </w:r>
      <w:r>
        <w:rPr>
          <w:rFonts w:hint="eastAsia" w:ascii="仿宋" w:hAnsi="仿宋" w:eastAsia="仿宋"/>
          <w:sz w:val="32"/>
          <w:szCs w:val="32"/>
          <w:lang w:eastAsia="zh-CN"/>
        </w:rPr>
        <w:t>：</w:t>
      </w:r>
      <w:r>
        <w:rPr>
          <w:rFonts w:hint="eastAsia" w:ascii="仿宋" w:hAnsi="仿宋" w:eastAsia="仿宋"/>
          <w:sz w:val="32"/>
          <w:szCs w:val="32"/>
          <w:lang w:val="en-US" w:eastAsia="zh-CN"/>
        </w:rPr>
        <w:t>2017年归口经费调整</w:t>
      </w:r>
      <w:r>
        <w:rPr>
          <w:rFonts w:hint="eastAsia" w:ascii="仿宋" w:hAnsi="仿宋" w:eastAsia="仿宋"/>
          <w:sz w:val="32"/>
          <w:szCs w:val="32"/>
          <w:lang w:eastAsia="zh-CN"/>
        </w:rPr>
        <w:t>。</w:t>
      </w:r>
    </w:p>
    <w:p>
      <w:pPr>
        <w:pStyle w:val="3"/>
        <w:pageBreakBefore w:val="0"/>
        <w:kinsoku/>
        <w:wordWrap/>
        <w:overflowPunct/>
        <w:topLinePunct w:val="0"/>
        <w:bidi w:val="0"/>
        <w:spacing w:line="500" w:lineRule="exact"/>
        <w:ind w:firstLine="643" w:firstLineChars="200"/>
        <w:jc w:val="left"/>
        <w:textAlignment w:val="auto"/>
        <w:rPr>
          <w:rFonts w:hint="eastAsia" w:asciiTheme="majorEastAsia" w:hAnsiTheme="majorEastAsia" w:eastAsiaTheme="majorEastAsia" w:cstheme="majorEastAsia"/>
        </w:rPr>
      </w:pPr>
      <w:bookmarkStart w:id="28" w:name="_Toc21275"/>
      <w:bookmarkStart w:id="29" w:name="_Toc11155"/>
      <w:bookmarkStart w:id="30" w:name="_Toc2887"/>
      <w:bookmarkStart w:id="31" w:name="_Toc15091"/>
      <w:r>
        <w:rPr>
          <w:rFonts w:hint="eastAsia" w:asciiTheme="majorEastAsia" w:hAnsiTheme="majorEastAsia" w:eastAsiaTheme="majorEastAsia" w:cstheme="majorEastAsia"/>
        </w:rPr>
        <w:t>三、政府性基金支出决算情况说明</w:t>
      </w:r>
      <w:bookmarkEnd w:id="28"/>
      <w:bookmarkEnd w:id="29"/>
      <w:bookmarkEnd w:id="30"/>
      <w:bookmarkEnd w:id="31"/>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ascii="仿宋" w:hAnsi="仿宋" w:eastAsia="仿宋" w:cs="仿宋_GB2312"/>
          <w:sz w:val="32"/>
          <w:szCs w:val="32"/>
        </w:rPr>
      </w:pPr>
      <w:r>
        <w:rPr>
          <w:rFonts w:hint="eastAsia" w:ascii="仿宋" w:hAnsi="仿宋" w:eastAsia="仿宋" w:cs="宋体"/>
          <w:bCs/>
          <w:sz w:val="32"/>
          <w:szCs w:val="32"/>
          <w:lang w:val="en-US" w:eastAsia="zh-CN"/>
        </w:rPr>
        <w:t>2017</w:t>
      </w:r>
      <w:r>
        <w:rPr>
          <w:rFonts w:hint="eastAsia" w:ascii="仿宋" w:hAnsi="仿宋" w:eastAsia="仿宋" w:cs="仿宋_GB2312"/>
          <w:sz w:val="32"/>
          <w:szCs w:val="32"/>
        </w:rPr>
        <w:t>年度</w:t>
      </w:r>
      <w:r>
        <w:rPr>
          <w:rFonts w:ascii="仿宋" w:hAnsi="仿宋" w:eastAsia="仿宋" w:cs="仿宋_GB2312"/>
          <w:sz w:val="32"/>
          <w:szCs w:val="32"/>
        </w:rPr>
        <w:t>政府性基金支出</w:t>
      </w:r>
      <w:r>
        <w:rPr>
          <w:rFonts w:hint="eastAsia" w:ascii="仿宋" w:hAnsi="仿宋" w:eastAsia="仿宋"/>
          <w:sz w:val="32"/>
          <w:szCs w:val="32"/>
          <w:lang w:val="en-US" w:eastAsia="zh-CN"/>
        </w:rPr>
        <w:t>376.4</w:t>
      </w:r>
      <w:r>
        <w:rPr>
          <w:rFonts w:hint="eastAsia"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w:t>
      </w:r>
      <w:r>
        <w:rPr>
          <w:rFonts w:hint="eastAsia" w:ascii="仿宋" w:hAnsi="仿宋" w:eastAsia="仿宋" w:cs="仿宋_GB2312"/>
          <w:sz w:val="32"/>
          <w:szCs w:val="32"/>
          <w:lang w:eastAsia="zh-CN"/>
        </w:rPr>
        <w:t>增加</w:t>
      </w:r>
      <w:r>
        <w:rPr>
          <w:rFonts w:hint="eastAsia" w:ascii="仿宋" w:hAnsi="仿宋" w:eastAsia="仿宋"/>
          <w:sz w:val="32"/>
          <w:szCs w:val="32"/>
          <w:lang w:val="en-US" w:eastAsia="zh-CN"/>
        </w:rPr>
        <w:t>360.4</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225.25</w:t>
      </w:r>
      <w:r>
        <w:rPr>
          <w:rFonts w:ascii="仿宋" w:hAnsi="仿宋" w:eastAsia="仿宋" w:cs="仿宋_GB2312"/>
          <w:sz w:val="32"/>
          <w:szCs w:val="32"/>
        </w:rPr>
        <w:t>%，具体情况如下：</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ascii="仿宋" w:hAnsi="仿宋" w:eastAsia="仿宋" w:cs="仿宋_GB2312"/>
          <w:sz w:val="32"/>
          <w:szCs w:val="32"/>
        </w:rPr>
      </w:pPr>
      <w:r>
        <w:rPr>
          <w:rFonts w:hint="eastAsia" w:ascii="仿宋" w:hAnsi="仿宋" w:eastAsia="仿宋" w:cs="仿宋_GB2312"/>
          <w:sz w:val="32"/>
          <w:szCs w:val="32"/>
        </w:rPr>
        <w:t>（一）城乡社区支出</w:t>
      </w:r>
      <w:r>
        <w:rPr>
          <w:rFonts w:hint="eastAsia" w:ascii="仿宋" w:hAnsi="仿宋" w:eastAsia="仿宋" w:cs="仿宋_GB2312"/>
          <w:sz w:val="32"/>
          <w:szCs w:val="32"/>
          <w:lang w:eastAsia="zh-CN"/>
        </w:rPr>
        <w:t>——国有土地使用权出让收入及对应专项债务收入安排的支出——农村基础设施建设支出</w:t>
      </w:r>
      <w:r>
        <w:rPr>
          <w:rFonts w:hint="eastAsia" w:ascii="仿宋" w:hAnsi="仿宋" w:eastAsia="仿宋"/>
          <w:sz w:val="32"/>
          <w:szCs w:val="32"/>
          <w:lang w:val="en-US" w:eastAsia="zh-CN"/>
        </w:rPr>
        <w:t>23.52</w:t>
      </w:r>
      <w:r>
        <w:rPr>
          <w:rFonts w:hint="eastAsia" w:ascii="仿宋" w:hAnsi="仿宋" w:eastAsia="仿宋" w:cs="仿宋_GB2312"/>
          <w:sz w:val="32"/>
          <w:szCs w:val="32"/>
        </w:rPr>
        <w:t>万元</w:t>
      </w:r>
      <w:r>
        <w:rPr>
          <w:rFonts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2017年</w:t>
      </w:r>
      <w:r>
        <w:rPr>
          <w:rFonts w:hint="eastAsia" w:ascii="仿宋" w:hAnsi="仿宋" w:eastAsia="仿宋" w:cs="仿宋_GB2312"/>
          <w:sz w:val="32"/>
          <w:szCs w:val="32"/>
          <w:lang w:eastAsia="zh-CN"/>
        </w:rPr>
        <w:t>上级拨入用于上瑶小区基础设施建设资金</w:t>
      </w:r>
      <w:r>
        <w:rPr>
          <w:rFonts w:ascii="仿宋" w:hAnsi="仿宋" w:eastAsia="仿宋" w:cs="仿宋_GB2312"/>
          <w:sz w:val="32"/>
          <w:szCs w:val="32"/>
        </w:rPr>
        <w:t>。</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ascii="仿宋" w:hAnsi="仿宋" w:eastAsia="仿宋" w:cs="仿宋_GB2312"/>
          <w:sz w:val="32"/>
          <w:szCs w:val="32"/>
        </w:rPr>
      </w:pPr>
      <w:r>
        <w:rPr>
          <w:rFonts w:hint="eastAsia" w:ascii="仿宋" w:hAnsi="仿宋" w:eastAsia="仿宋" w:cs="仿宋_GB2312"/>
          <w:sz w:val="32"/>
          <w:szCs w:val="32"/>
        </w:rPr>
        <w:t>（二）城乡社区支出</w:t>
      </w:r>
      <w:r>
        <w:rPr>
          <w:rFonts w:hint="eastAsia" w:ascii="仿宋" w:hAnsi="仿宋" w:eastAsia="仿宋" w:cs="仿宋_GB2312"/>
          <w:sz w:val="32"/>
          <w:szCs w:val="32"/>
          <w:lang w:eastAsia="zh-CN"/>
        </w:rPr>
        <w:t>——国有土地使用权出让收入及对应专项债务收入安排的支出——其他国有土地使用权出让收入安排的支出</w:t>
      </w:r>
      <w:r>
        <w:rPr>
          <w:rFonts w:hint="eastAsia" w:ascii="仿宋" w:hAnsi="仿宋" w:eastAsia="仿宋"/>
          <w:sz w:val="32"/>
          <w:szCs w:val="32"/>
          <w:lang w:val="en-US" w:eastAsia="zh-CN"/>
        </w:rPr>
        <w:t>342.88</w:t>
      </w:r>
      <w:r>
        <w:rPr>
          <w:rFonts w:hint="eastAsia" w:ascii="仿宋" w:hAnsi="仿宋" w:eastAsia="仿宋" w:cs="仿宋_GB2312"/>
          <w:sz w:val="32"/>
          <w:szCs w:val="32"/>
        </w:rPr>
        <w:t>万元</w:t>
      </w:r>
      <w:r>
        <w:rPr>
          <w:rFonts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2017年</w:t>
      </w:r>
      <w:r>
        <w:rPr>
          <w:rFonts w:hint="eastAsia" w:ascii="仿宋" w:hAnsi="仿宋" w:eastAsia="仿宋" w:cs="仿宋_GB2312"/>
          <w:sz w:val="32"/>
          <w:szCs w:val="32"/>
          <w:lang w:eastAsia="zh-CN"/>
        </w:rPr>
        <w:t>上级拨入用于土地增减挂钩项目资金</w:t>
      </w:r>
      <w:r>
        <w:rPr>
          <w:rFonts w:ascii="仿宋" w:hAnsi="仿宋" w:eastAsia="仿宋" w:cs="仿宋_GB2312"/>
          <w:sz w:val="32"/>
          <w:szCs w:val="32"/>
        </w:rPr>
        <w:t>。</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w:t>
      </w:r>
      <w:r>
        <w:rPr>
          <w:rFonts w:hint="eastAsia" w:ascii="仿宋" w:hAnsi="仿宋" w:eastAsia="仿宋" w:cs="仿宋_GB2312"/>
          <w:sz w:val="32"/>
          <w:szCs w:val="32"/>
        </w:rPr>
        <w:t>）农林水支出</w:t>
      </w:r>
      <w:r>
        <w:rPr>
          <w:rFonts w:hint="eastAsia" w:ascii="仿宋" w:hAnsi="仿宋" w:eastAsia="仿宋" w:cs="仿宋_GB2312"/>
          <w:sz w:val="32"/>
          <w:szCs w:val="32"/>
          <w:lang w:eastAsia="zh-CN"/>
        </w:rPr>
        <w:t>——大中型水库库区基金及对应专项债务收入安排的支出——基础设施建设和经济发展</w:t>
      </w:r>
      <w:r>
        <w:rPr>
          <w:rFonts w:hint="eastAsia" w:ascii="仿宋" w:hAnsi="仿宋" w:eastAsia="仿宋"/>
          <w:sz w:val="32"/>
          <w:szCs w:val="32"/>
          <w:lang w:val="en-US" w:eastAsia="zh-CN"/>
        </w:rPr>
        <w:t>5</w:t>
      </w:r>
      <w:r>
        <w:rPr>
          <w:rFonts w:hint="eastAsia" w:ascii="仿宋" w:hAnsi="仿宋" w:eastAsia="仿宋" w:cs="仿宋_GB2312"/>
          <w:sz w:val="32"/>
          <w:szCs w:val="32"/>
        </w:rPr>
        <w:t>万元</w:t>
      </w:r>
      <w:r>
        <w:rPr>
          <w:rFonts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2017年</w:t>
      </w:r>
      <w:r>
        <w:rPr>
          <w:rFonts w:hint="eastAsia" w:ascii="仿宋" w:hAnsi="仿宋" w:eastAsia="仿宋" w:cs="仿宋_GB2312"/>
          <w:sz w:val="32"/>
          <w:szCs w:val="32"/>
          <w:lang w:eastAsia="zh-CN"/>
        </w:rPr>
        <w:t>上级拨入2016年重点流域生态补偿资金</w:t>
      </w:r>
      <w:r>
        <w:rPr>
          <w:rFonts w:ascii="仿宋" w:hAnsi="仿宋" w:eastAsia="仿宋" w:cs="仿宋_GB2312"/>
          <w:sz w:val="32"/>
          <w:szCs w:val="32"/>
        </w:rPr>
        <w:t>。</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宋体" w:hAnsi="宋体" w:eastAsia="宋体" w:cs="Times New Roman"/>
          <w:kern w:val="0"/>
          <w:sz w:val="36"/>
          <w:szCs w:val="20"/>
        </w:rPr>
      </w:pPr>
      <w:r>
        <w:rPr>
          <w:rFonts w:hint="eastAsia" w:ascii="仿宋" w:hAnsi="仿宋" w:eastAsia="仿宋" w:cs="仿宋_GB2312"/>
          <w:sz w:val="32"/>
          <w:szCs w:val="32"/>
        </w:rPr>
        <w:t>（</w:t>
      </w:r>
      <w:r>
        <w:rPr>
          <w:rFonts w:hint="eastAsia" w:ascii="仿宋" w:hAnsi="仿宋" w:eastAsia="仿宋" w:cs="仿宋_GB2312"/>
          <w:sz w:val="32"/>
          <w:szCs w:val="32"/>
          <w:lang w:eastAsia="zh-CN"/>
        </w:rPr>
        <w:t>四</w:t>
      </w:r>
      <w:r>
        <w:rPr>
          <w:rFonts w:hint="eastAsia" w:ascii="仿宋" w:hAnsi="仿宋" w:eastAsia="仿宋" w:cs="仿宋_GB2312"/>
          <w:sz w:val="32"/>
          <w:szCs w:val="32"/>
        </w:rPr>
        <w:t>）其他支出</w:t>
      </w:r>
      <w:r>
        <w:rPr>
          <w:rFonts w:hint="eastAsia" w:ascii="仿宋" w:hAnsi="仿宋" w:eastAsia="仿宋" w:cs="仿宋_GB2312"/>
          <w:sz w:val="32"/>
          <w:szCs w:val="32"/>
          <w:lang w:eastAsia="zh-CN"/>
        </w:rPr>
        <w:t>——彩票公益金及对应专项债务收入安排的支出——用于其他社会公益事业的彩票公益金支出</w:t>
      </w:r>
      <w:r>
        <w:rPr>
          <w:rFonts w:hint="eastAsia" w:ascii="仿宋" w:hAnsi="仿宋" w:eastAsia="仿宋"/>
          <w:sz w:val="32"/>
          <w:szCs w:val="32"/>
          <w:lang w:val="en-US" w:eastAsia="zh-CN"/>
        </w:rPr>
        <w:t>5</w:t>
      </w:r>
      <w:r>
        <w:rPr>
          <w:rFonts w:hint="eastAsia" w:ascii="仿宋" w:hAnsi="仿宋" w:eastAsia="仿宋" w:cs="仿宋_GB2312"/>
          <w:sz w:val="32"/>
          <w:szCs w:val="32"/>
        </w:rPr>
        <w:t>万元</w:t>
      </w:r>
      <w:r>
        <w:rPr>
          <w:rFonts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2017年</w:t>
      </w:r>
      <w:r>
        <w:rPr>
          <w:rFonts w:hint="eastAsia" w:ascii="仿宋" w:hAnsi="仿宋" w:eastAsia="仿宋" w:cs="仿宋_GB2312"/>
          <w:sz w:val="32"/>
          <w:szCs w:val="32"/>
          <w:lang w:eastAsia="zh-CN"/>
        </w:rPr>
        <w:t>上级拨入金坑村自然灾害避灾点提升建设补助资金</w:t>
      </w:r>
      <w:r>
        <w:rPr>
          <w:rFonts w:ascii="仿宋" w:hAnsi="仿宋" w:eastAsia="仿宋" w:cs="仿宋_GB2312"/>
          <w:sz w:val="32"/>
          <w:szCs w:val="32"/>
        </w:rPr>
        <w:t>。</w:t>
      </w:r>
    </w:p>
    <w:p>
      <w:pPr>
        <w:pStyle w:val="3"/>
        <w:pageBreakBefore w:val="0"/>
        <w:kinsoku/>
        <w:wordWrap/>
        <w:overflowPunct/>
        <w:topLinePunct w:val="0"/>
        <w:bidi w:val="0"/>
        <w:spacing w:line="500" w:lineRule="exact"/>
        <w:ind w:firstLine="643" w:firstLineChars="200"/>
        <w:textAlignment w:val="auto"/>
        <w:rPr>
          <w:rFonts w:hint="eastAsia" w:asciiTheme="majorEastAsia" w:hAnsiTheme="majorEastAsia" w:eastAsiaTheme="majorEastAsia" w:cstheme="majorEastAsia"/>
        </w:rPr>
      </w:pPr>
      <w:bookmarkStart w:id="32" w:name="_Toc21543"/>
      <w:bookmarkStart w:id="33" w:name="_Toc8063"/>
      <w:bookmarkStart w:id="34" w:name="_Toc22238"/>
      <w:bookmarkStart w:id="35" w:name="_Toc25587"/>
      <w:r>
        <w:rPr>
          <w:rFonts w:hint="eastAsia" w:asciiTheme="majorEastAsia" w:hAnsiTheme="majorEastAsia" w:eastAsiaTheme="majorEastAsia" w:cstheme="majorEastAsia"/>
        </w:rPr>
        <w:t>四、一般公共预算财政拨款基本支出决算情况说明</w:t>
      </w:r>
      <w:bookmarkEnd w:id="32"/>
      <w:bookmarkEnd w:id="33"/>
      <w:bookmarkEnd w:id="34"/>
      <w:bookmarkEnd w:id="35"/>
    </w:p>
    <w:p>
      <w:pPr>
        <w:pageBreakBefore w:val="0"/>
        <w:tabs>
          <w:tab w:val="left" w:pos="7513"/>
        </w:tabs>
        <w:kinsoku/>
        <w:wordWrap/>
        <w:overflowPunct/>
        <w:topLinePunct w:val="0"/>
        <w:bidi w:val="0"/>
        <w:adjustRightInd w:val="0"/>
        <w:snapToGrid w:val="0"/>
        <w:spacing w:line="500" w:lineRule="exact"/>
        <w:ind w:firstLine="640" w:firstLineChars="200"/>
        <w:textAlignment w:val="auto"/>
        <w:rPr>
          <w:rFonts w:ascii="仿宋" w:hAnsi="仿宋" w:eastAsia="仿宋" w:cs="仿宋_GB2312"/>
          <w:sz w:val="32"/>
          <w:szCs w:val="32"/>
        </w:rPr>
      </w:pPr>
      <w:r>
        <w:rPr>
          <w:rFonts w:hint="eastAsia" w:ascii="仿宋" w:hAnsi="仿宋" w:eastAsia="仿宋" w:cs="宋体"/>
          <w:bCs/>
          <w:sz w:val="32"/>
          <w:szCs w:val="32"/>
          <w:lang w:val="en-US" w:eastAsia="zh-CN"/>
        </w:rPr>
        <w:t>2017</w:t>
      </w:r>
      <w:r>
        <w:rPr>
          <w:rFonts w:hint="eastAsia" w:ascii="仿宋" w:hAnsi="仿宋" w:eastAsia="仿宋" w:cs="仿宋_GB2312"/>
          <w:sz w:val="32"/>
          <w:szCs w:val="32"/>
        </w:rPr>
        <w:t>年度财政拨款基本支出</w:t>
      </w:r>
      <w:r>
        <w:rPr>
          <w:rFonts w:hint="eastAsia" w:ascii="仿宋" w:hAnsi="仿宋" w:eastAsia="仿宋" w:cs="仿宋_GB2312"/>
          <w:sz w:val="32"/>
          <w:szCs w:val="32"/>
          <w:lang w:val="en-US" w:eastAsia="zh-CN"/>
        </w:rPr>
        <w:t>402.38</w:t>
      </w:r>
      <w:r>
        <w:rPr>
          <w:rFonts w:hint="eastAsia" w:ascii="仿宋" w:hAnsi="仿宋" w:eastAsia="仿宋" w:cs="仿宋_GB2312"/>
          <w:sz w:val="32"/>
          <w:szCs w:val="32"/>
        </w:rPr>
        <w:t>万元，其中：</w:t>
      </w:r>
    </w:p>
    <w:p>
      <w:pPr>
        <w:pageBreakBefore w:val="0"/>
        <w:tabs>
          <w:tab w:val="left" w:pos="7513"/>
        </w:tabs>
        <w:kinsoku/>
        <w:wordWrap/>
        <w:overflowPunct/>
        <w:topLinePunct w:val="0"/>
        <w:bidi w:val="0"/>
        <w:adjustRightInd w:val="0"/>
        <w:snapToGrid w:val="0"/>
        <w:spacing w:line="5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355.47</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pageBreakBefore w:val="0"/>
        <w:tabs>
          <w:tab w:val="left" w:pos="7513"/>
        </w:tabs>
        <w:kinsoku/>
        <w:wordWrap/>
        <w:overflowPunct/>
        <w:topLinePunct w:val="0"/>
        <w:bidi w:val="0"/>
        <w:adjustRightInd w:val="0"/>
        <w:snapToGrid w:val="0"/>
        <w:spacing w:line="500" w:lineRule="exact"/>
        <w:ind w:firstLine="640" w:firstLineChars="200"/>
        <w:textAlignment w:val="auto"/>
        <w:rPr>
          <w:rFonts w:hint="eastAsia" w:ascii="宋体" w:hAnsi="宋体" w:eastAsia="宋体" w:cs="Times New Roman"/>
          <w:kern w:val="0"/>
          <w:sz w:val="36"/>
          <w:szCs w:val="20"/>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46.91</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pageBreakBefore w:val="0"/>
        <w:kinsoku/>
        <w:wordWrap/>
        <w:overflowPunct/>
        <w:topLinePunct w:val="0"/>
        <w:bidi w:val="0"/>
        <w:spacing w:line="500" w:lineRule="exact"/>
        <w:ind w:firstLine="643" w:firstLineChars="200"/>
        <w:textAlignment w:val="auto"/>
        <w:rPr>
          <w:rFonts w:hint="eastAsia" w:asciiTheme="majorEastAsia" w:hAnsiTheme="majorEastAsia" w:eastAsiaTheme="majorEastAsia" w:cstheme="majorEastAsia"/>
        </w:rPr>
      </w:pPr>
      <w:bookmarkStart w:id="36" w:name="_Toc32037"/>
      <w:bookmarkStart w:id="37" w:name="_Toc6665"/>
      <w:bookmarkStart w:id="38" w:name="_Toc24707"/>
      <w:bookmarkStart w:id="39" w:name="_Toc23049"/>
      <w:r>
        <w:rPr>
          <w:rFonts w:hint="eastAsia" w:asciiTheme="majorEastAsia" w:hAnsiTheme="majorEastAsia" w:eastAsiaTheme="majorEastAsia" w:cstheme="majorEastAsia"/>
        </w:rPr>
        <w:t>五、一般公共预算财政拨款“三公”经费支出决算情况说明</w:t>
      </w:r>
      <w:bookmarkEnd w:id="36"/>
      <w:bookmarkEnd w:id="37"/>
      <w:bookmarkEnd w:id="38"/>
      <w:bookmarkEnd w:id="39"/>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2017</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sz w:val="32"/>
          <w:szCs w:val="32"/>
        </w:rPr>
        <w:t>一般公共预算拨款</w:t>
      </w:r>
      <w:r>
        <w:rPr>
          <w:rFonts w:hint="eastAsia" w:ascii="仿宋" w:hAnsi="仿宋" w:eastAsia="仿宋" w:cs="仿宋_GB2312"/>
          <w:sz w:val="32"/>
          <w:szCs w:val="32"/>
          <w:lang w:val="en-US" w:eastAsia="zh-CN"/>
        </w:rPr>
        <w:t>21.84</w:t>
      </w:r>
      <w:r>
        <w:rPr>
          <w:rFonts w:hint="eastAsia" w:ascii="仿宋" w:hAnsi="仿宋" w:eastAsia="仿宋" w:cs="仿宋_GB2312"/>
          <w:sz w:val="32"/>
          <w:szCs w:val="32"/>
        </w:rPr>
        <w:t>万元，同比下降</w:t>
      </w:r>
      <w:r>
        <w:rPr>
          <w:rFonts w:hint="eastAsia" w:ascii="仿宋" w:hAnsi="仿宋" w:eastAsia="仿宋" w:cs="仿宋_GB2312"/>
          <w:sz w:val="32"/>
          <w:szCs w:val="32"/>
          <w:lang w:val="en-US" w:eastAsia="zh-CN"/>
        </w:rPr>
        <w:t>12.77</w:t>
      </w:r>
      <w:r>
        <w:rPr>
          <w:rFonts w:ascii="仿宋" w:hAnsi="仿宋" w:eastAsia="仿宋" w:cs="仿宋_GB2312"/>
          <w:sz w:val="32"/>
          <w:szCs w:val="32"/>
        </w:rPr>
        <w:t>%。具体情况如下：</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宋体" w:hAnsi="宋体" w:eastAsia="宋体" w:cs="Times New Roman"/>
          <w:kern w:val="0"/>
          <w:sz w:val="36"/>
          <w:szCs w:val="20"/>
        </w:rPr>
      </w:pPr>
      <w:r>
        <w:rPr>
          <w:rFonts w:hint="eastAsia" w:ascii="仿宋" w:hAnsi="仿宋" w:eastAsia="仿宋" w:cs="仿宋_GB2312"/>
          <w:sz w:val="32"/>
          <w:szCs w:val="32"/>
        </w:rPr>
        <w:t>（一）因公出国（境）费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r>
        <w:rPr>
          <w:rFonts w:ascii="仿宋" w:hAnsi="仿宋" w:eastAsia="仿宋" w:cs="仿宋_GB2312"/>
          <w:sz w:val="32"/>
          <w:szCs w:val="32"/>
        </w:rPr>
        <w:t>。</w:t>
      </w:r>
      <w:r>
        <w:rPr>
          <w:rFonts w:ascii="仿宋" w:hAnsi="仿宋" w:eastAsia="仿宋" w:cs="仿宋_GB2312"/>
          <w:sz w:val="32"/>
          <w:szCs w:val="32"/>
        </w:rPr>
        <w:br w:type="textWrapping"/>
      </w:r>
      <w:r>
        <w:rPr>
          <w:rFonts w:ascii="仿宋" w:hAnsi="仿宋" w:eastAsia="仿宋" w:cs="仿宋_GB2312"/>
          <w:sz w:val="32"/>
          <w:szCs w:val="32"/>
        </w:rPr>
        <w:t xml:space="preserve">    （二）公务用车购置及运行费</w:t>
      </w:r>
      <w:r>
        <w:rPr>
          <w:rFonts w:hint="eastAsia" w:ascii="仿宋_GB2312" w:eastAsia="仿宋_GB2312"/>
          <w:sz w:val="32"/>
          <w:szCs w:val="32"/>
          <w:lang w:val="en-US" w:eastAsia="zh-CN"/>
        </w:rPr>
        <w:t>5.91</w:t>
      </w:r>
      <w:r>
        <w:rPr>
          <w:rFonts w:ascii="仿宋" w:hAnsi="仿宋" w:eastAsia="仿宋" w:cs="仿宋_GB2312"/>
          <w:sz w:val="32"/>
          <w:szCs w:val="32"/>
        </w:rPr>
        <w:t>万元。其中：</w:t>
      </w:r>
      <w:r>
        <w:rPr>
          <w:rFonts w:hint="eastAsia" w:ascii="仿宋" w:hAnsi="仿宋" w:eastAsia="仿宋" w:cs="仿宋_GB2312"/>
          <w:sz w:val="32"/>
          <w:szCs w:val="32"/>
        </w:rPr>
        <w:t>公务用车运行费</w:t>
      </w:r>
      <w:r>
        <w:rPr>
          <w:rFonts w:hint="eastAsia" w:ascii="仿宋_GB2312" w:eastAsia="仿宋_GB2312"/>
          <w:sz w:val="32"/>
          <w:szCs w:val="32"/>
          <w:lang w:val="en-US" w:eastAsia="zh-CN"/>
        </w:rPr>
        <w:t>5.9</w:t>
      </w:r>
      <w:r>
        <w:rPr>
          <w:rFonts w:hint="eastAsia" w:ascii="仿宋" w:hAnsi="仿宋" w:eastAsia="仿宋" w:cs="仿宋_GB2312"/>
          <w:sz w:val="32"/>
          <w:szCs w:val="32"/>
        </w:rPr>
        <w:t>万元，主要用于公务用车燃油、维修、保险等方面支出，年末公务用车保有量</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辆。与</w:t>
      </w:r>
      <w:r>
        <w:rPr>
          <w:rFonts w:hint="eastAsia" w:ascii="仿宋" w:hAnsi="仿宋" w:eastAsia="仿宋" w:cs="仿宋_GB2312"/>
          <w:sz w:val="32"/>
          <w:szCs w:val="32"/>
          <w:lang w:eastAsia="zh-CN"/>
        </w:rPr>
        <w:t>上</w:t>
      </w:r>
      <w:r>
        <w:rPr>
          <w:rFonts w:hint="eastAsia" w:ascii="仿宋" w:hAnsi="仿宋" w:eastAsia="仿宋" w:cs="仿宋_GB2312"/>
          <w:sz w:val="32"/>
          <w:szCs w:val="32"/>
        </w:rPr>
        <w:t>年相比，公务用车运行费下降</w:t>
      </w:r>
      <w:r>
        <w:rPr>
          <w:rFonts w:hint="eastAsia" w:ascii="仿宋" w:hAnsi="仿宋" w:eastAsia="仿宋" w:cs="仿宋_GB2312"/>
          <w:sz w:val="32"/>
          <w:szCs w:val="32"/>
          <w:lang w:val="en-US" w:eastAsia="zh-CN"/>
        </w:rPr>
        <w:t>22.47</w:t>
      </w:r>
      <w:r>
        <w:rPr>
          <w:rFonts w:ascii="仿宋" w:hAnsi="仿宋" w:eastAsia="仿宋" w:cs="仿宋_GB2312"/>
          <w:sz w:val="32"/>
          <w:szCs w:val="32"/>
        </w:rPr>
        <w:t>%，主要是</w:t>
      </w:r>
      <w:r>
        <w:rPr>
          <w:rFonts w:hint="eastAsia" w:ascii="仿宋" w:hAnsi="仿宋" w:eastAsia="仿宋" w:cs="仿宋_GB2312"/>
          <w:sz w:val="32"/>
          <w:szCs w:val="32"/>
          <w:lang w:eastAsia="zh-CN"/>
        </w:rPr>
        <w:t>严格落实公务用车相关规定，加强公务用车管理</w:t>
      </w:r>
      <w:r>
        <w:rPr>
          <w:rFonts w:ascii="仿宋" w:hAnsi="仿宋" w:eastAsia="仿宋" w:cs="仿宋_GB2312"/>
          <w:sz w:val="32"/>
          <w:szCs w:val="32"/>
        </w:rPr>
        <w:t>。</w:t>
      </w:r>
      <w:r>
        <w:rPr>
          <w:rFonts w:ascii="仿宋" w:hAnsi="仿宋" w:eastAsia="仿宋" w:cs="仿宋_GB2312"/>
          <w:sz w:val="32"/>
          <w:szCs w:val="32"/>
        </w:rPr>
        <w:br w:type="textWrapping"/>
      </w:r>
      <w:r>
        <w:rPr>
          <w:rFonts w:hint="eastAsia" w:ascii="仿宋" w:hAnsi="仿宋" w:eastAsia="仿宋" w:cs="仿宋_GB2312"/>
          <w:sz w:val="32"/>
          <w:szCs w:val="32"/>
        </w:rPr>
        <w:t>　　（三）公务接待费</w:t>
      </w:r>
      <w:r>
        <w:rPr>
          <w:rFonts w:hint="eastAsia" w:ascii="仿宋" w:hAnsi="仿宋" w:eastAsia="仿宋" w:cs="仿宋_GB2312"/>
          <w:sz w:val="32"/>
          <w:szCs w:val="32"/>
          <w:lang w:val="en-US" w:eastAsia="zh-CN"/>
        </w:rPr>
        <w:t>15.93</w:t>
      </w:r>
      <w:r>
        <w:rPr>
          <w:rFonts w:hint="eastAsia" w:ascii="仿宋" w:hAnsi="仿宋" w:eastAsia="仿宋" w:cs="仿宋_GB2312"/>
          <w:sz w:val="32"/>
          <w:szCs w:val="32"/>
        </w:rPr>
        <w:t>万元。主要用于上级各部门调研指导工作、客商考察项目等方面的接待活动方面，累计接待</w:t>
      </w:r>
      <w:r>
        <w:rPr>
          <w:rFonts w:hint="eastAsia" w:ascii="仿宋_GB2312" w:eastAsia="仿宋_GB2312"/>
          <w:sz w:val="32"/>
          <w:szCs w:val="32"/>
          <w:lang w:val="en-US" w:eastAsia="zh-CN"/>
        </w:rPr>
        <w:t>169</w:t>
      </w:r>
      <w:r>
        <w:rPr>
          <w:rFonts w:hint="eastAsia" w:ascii="仿宋" w:hAnsi="仿宋" w:eastAsia="仿宋" w:cs="仿宋_GB2312"/>
          <w:sz w:val="32"/>
          <w:szCs w:val="32"/>
        </w:rPr>
        <w:t>批次、接待总人数</w:t>
      </w:r>
      <w:r>
        <w:rPr>
          <w:rFonts w:hint="eastAsia" w:ascii="仿宋" w:hAnsi="仿宋" w:eastAsia="仿宋" w:cs="仿宋_GB2312"/>
          <w:sz w:val="32"/>
          <w:szCs w:val="32"/>
          <w:lang w:val="en-US" w:eastAsia="zh-CN"/>
        </w:rPr>
        <w:t>1976人次</w:t>
      </w:r>
      <w:r>
        <w:rPr>
          <w:rFonts w:hint="eastAsia" w:ascii="仿宋" w:hAnsi="仿宋" w:eastAsia="仿宋" w:cs="仿宋_GB2312"/>
          <w:sz w:val="32"/>
          <w:szCs w:val="32"/>
        </w:rPr>
        <w:t>。与上</w:t>
      </w:r>
      <w:r>
        <w:rPr>
          <w:rFonts w:ascii="仿宋" w:hAnsi="仿宋" w:eastAsia="仿宋" w:cs="仿宋_GB2312"/>
          <w:sz w:val="32"/>
          <w:szCs w:val="32"/>
        </w:rPr>
        <w:t xml:space="preserve">年相比, </w:t>
      </w:r>
      <w:r>
        <w:rPr>
          <w:rFonts w:hint="eastAsia" w:ascii="仿宋" w:hAnsi="仿宋" w:eastAsia="仿宋" w:cs="仿宋_GB2312"/>
          <w:sz w:val="32"/>
          <w:szCs w:val="32"/>
        </w:rPr>
        <w:t>公务接待费支出下降</w:t>
      </w:r>
      <w:r>
        <w:rPr>
          <w:rFonts w:hint="eastAsia" w:ascii="仿宋" w:hAnsi="仿宋" w:eastAsia="仿宋" w:cs="仿宋_GB2312"/>
          <w:sz w:val="32"/>
          <w:szCs w:val="32"/>
          <w:lang w:val="en-US" w:eastAsia="zh-CN"/>
        </w:rPr>
        <w:t>8.52</w:t>
      </w:r>
      <w:r>
        <w:rPr>
          <w:rFonts w:ascii="仿宋" w:hAnsi="仿宋" w:eastAsia="仿宋" w:cs="仿宋_GB2312"/>
          <w:sz w:val="32"/>
          <w:szCs w:val="32"/>
        </w:rPr>
        <w:t>%，主要是</w:t>
      </w:r>
      <w:r>
        <w:rPr>
          <w:rFonts w:hint="eastAsia" w:ascii="仿宋" w:hAnsi="仿宋" w:eastAsia="仿宋" w:cs="仿宋_GB2312"/>
          <w:sz w:val="32"/>
          <w:szCs w:val="32"/>
          <w:lang w:eastAsia="zh-CN"/>
        </w:rPr>
        <w:t>严格落实公务接待相关规定，加强公务接待管理</w:t>
      </w:r>
      <w:r>
        <w:rPr>
          <w:rFonts w:hint="eastAsia" w:ascii="仿宋" w:hAnsi="仿宋" w:eastAsia="仿宋" w:cs="仿宋_GB2312"/>
          <w:sz w:val="32"/>
          <w:szCs w:val="32"/>
        </w:rPr>
        <w:t>。</w:t>
      </w:r>
    </w:p>
    <w:p>
      <w:pPr>
        <w:pStyle w:val="3"/>
        <w:pageBreakBefore w:val="0"/>
        <w:kinsoku/>
        <w:wordWrap/>
        <w:overflowPunct/>
        <w:topLinePunct w:val="0"/>
        <w:bidi w:val="0"/>
        <w:spacing w:line="500" w:lineRule="exact"/>
        <w:ind w:firstLine="643" w:firstLineChars="200"/>
        <w:textAlignment w:val="auto"/>
        <w:rPr>
          <w:rFonts w:hint="eastAsia" w:asciiTheme="majorEastAsia" w:hAnsiTheme="majorEastAsia" w:eastAsiaTheme="majorEastAsia" w:cstheme="majorEastAsia"/>
        </w:rPr>
      </w:pPr>
      <w:bookmarkStart w:id="40" w:name="_Toc31164"/>
      <w:bookmarkStart w:id="41" w:name="_Toc26562"/>
      <w:bookmarkStart w:id="42" w:name="_Toc4397"/>
      <w:bookmarkStart w:id="43" w:name="_Toc23543"/>
      <w:r>
        <w:rPr>
          <w:rFonts w:hint="eastAsia" w:asciiTheme="majorEastAsia" w:hAnsiTheme="majorEastAsia" w:eastAsiaTheme="majorEastAsia" w:cstheme="majorEastAsia"/>
        </w:rPr>
        <w:t>六、预算绩效情况说明</w:t>
      </w:r>
      <w:bookmarkEnd w:id="40"/>
      <w:bookmarkEnd w:id="41"/>
      <w:bookmarkEnd w:id="42"/>
      <w:bookmarkEnd w:id="43"/>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根据《泰宁县人民政府关于调整乡镇财政预算管理体制的通知》（泰政文〔2016〕121号）的规定，本单位2017年度预算收入有县级财政转移支付收入为主，故无预算绩效情况说明。</w:t>
      </w:r>
    </w:p>
    <w:p>
      <w:pPr>
        <w:pStyle w:val="2"/>
        <w:pageBreakBefore w:val="0"/>
        <w:kinsoku/>
        <w:wordWrap/>
        <w:overflowPunct/>
        <w:topLinePunct w:val="0"/>
        <w:bidi w:val="0"/>
        <w:spacing w:line="500" w:lineRule="exact"/>
        <w:ind w:firstLine="643" w:firstLineChars="200"/>
        <w:textAlignment w:val="auto"/>
        <w:rPr>
          <w:rFonts w:hint="eastAsia" w:asciiTheme="majorEastAsia" w:hAnsiTheme="majorEastAsia" w:eastAsiaTheme="majorEastAsia" w:cstheme="majorEastAsia"/>
          <w:sz w:val="32"/>
          <w:szCs w:val="32"/>
        </w:rPr>
      </w:pPr>
      <w:bookmarkStart w:id="44" w:name="_Toc21809"/>
      <w:bookmarkStart w:id="45" w:name="_Toc26927"/>
      <w:bookmarkStart w:id="46" w:name="_Toc31332"/>
      <w:bookmarkStart w:id="47" w:name="_Toc22416"/>
      <w:r>
        <w:rPr>
          <w:rFonts w:hint="eastAsia" w:asciiTheme="majorEastAsia" w:hAnsiTheme="majorEastAsia" w:eastAsiaTheme="majorEastAsia" w:cstheme="majorEastAsia"/>
          <w:sz w:val="32"/>
          <w:szCs w:val="32"/>
        </w:rPr>
        <w:t>七、其他重要事项说明</w:t>
      </w:r>
      <w:bookmarkEnd w:id="44"/>
      <w:bookmarkEnd w:id="45"/>
      <w:bookmarkEnd w:id="46"/>
      <w:bookmarkEnd w:id="47"/>
    </w:p>
    <w:p>
      <w:pPr>
        <w:pageBreakBefore w:val="0"/>
        <w:tabs>
          <w:tab w:val="left" w:pos="7513"/>
        </w:tabs>
        <w:kinsoku/>
        <w:wordWrap/>
        <w:overflowPunct/>
        <w:topLinePunct w:val="0"/>
        <w:bidi w:val="0"/>
        <w:adjustRightInd w:val="0"/>
        <w:snapToGrid w:val="0"/>
        <w:spacing w:line="500" w:lineRule="exact"/>
        <w:ind w:firstLine="643" w:firstLineChars="200"/>
        <w:textAlignment w:val="auto"/>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2017年度机关运行经费支出46.91万元，比上年决算数降低38.98%，主要是2017年严格压缩一般性支出，降低行政运行成本。</w:t>
      </w:r>
    </w:p>
    <w:p>
      <w:pPr>
        <w:pageBreakBefore w:val="0"/>
        <w:tabs>
          <w:tab w:val="left" w:pos="7513"/>
        </w:tabs>
        <w:kinsoku/>
        <w:wordWrap/>
        <w:overflowPunct/>
        <w:topLinePunct w:val="0"/>
        <w:bidi w:val="0"/>
        <w:adjustRightInd w:val="0"/>
        <w:snapToGrid w:val="0"/>
        <w:spacing w:line="500" w:lineRule="exact"/>
        <w:ind w:firstLine="640" w:firstLineChars="200"/>
        <w:textAlignment w:val="auto"/>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注：本单位因事业单位</w:t>
      </w:r>
      <w:r>
        <w:rPr>
          <w:rFonts w:hint="eastAsia" w:ascii="楷体" w:hAnsi="楷体" w:eastAsia="楷体" w:cs="仿宋_GB2312"/>
          <w:sz w:val="32"/>
          <w:szCs w:val="32"/>
          <w:lang w:val="en-US" w:eastAsia="zh-CN"/>
        </w:rPr>
        <w:t>2017年</w:t>
      </w:r>
      <w:r>
        <w:rPr>
          <w:rFonts w:hint="eastAsia" w:ascii="楷体" w:hAnsi="楷体" w:eastAsia="楷体" w:cs="仿宋_GB2312"/>
          <w:sz w:val="32"/>
          <w:szCs w:val="32"/>
          <w:lang w:eastAsia="zh-CN"/>
        </w:rPr>
        <w:t>未单独建账，而是与行政单位合并做账核算，故机关运转经费是包含</w:t>
      </w:r>
      <w:r>
        <w:rPr>
          <w:rFonts w:hint="eastAsia" w:ascii="楷体" w:hAnsi="楷体" w:eastAsia="楷体" w:cs="仿宋_GB2312"/>
          <w:sz w:val="32"/>
          <w:szCs w:val="32"/>
          <w:lang w:val="en-US" w:eastAsia="zh-CN"/>
        </w:rPr>
        <w:t>大田乡政府本级</w:t>
      </w:r>
      <w:r>
        <w:rPr>
          <w:rFonts w:hint="eastAsia" w:ascii="楷体" w:hAnsi="楷体" w:eastAsia="楷体" w:cs="仿宋_GB2312"/>
          <w:sz w:val="32"/>
          <w:szCs w:val="32"/>
          <w:lang w:eastAsia="zh-CN"/>
        </w:rPr>
        <w:t>及</w:t>
      </w:r>
      <w:r>
        <w:rPr>
          <w:rFonts w:hint="eastAsia" w:ascii="楷体" w:hAnsi="楷体" w:eastAsia="楷体" w:cs="仿宋_GB2312"/>
          <w:sz w:val="32"/>
          <w:szCs w:val="32"/>
          <w:lang w:val="en-US" w:eastAsia="zh-CN"/>
        </w:rPr>
        <w:t>5</w:t>
      </w:r>
      <w:r>
        <w:rPr>
          <w:rFonts w:hint="eastAsia" w:ascii="楷体" w:hAnsi="楷体" w:eastAsia="楷体" w:cs="仿宋_GB2312"/>
          <w:sz w:val="32"/>
          <w:szCs w:val="32"/>
          <w:lang w:eastAsia="zh-CN"/>
        </w:rPr>
        <w:t>个下属事业单位。</w:t>
      </w:r>
    </w:p>
    <w:p>
      <w:pPr>
        <w:pageBreakBefore w:val="0"/>
        <w:kinsoku/>
        <w:wordWrap/>
        <w:overflowPunct/>
        <w:topLinePunct w:val="0"/>
        <w:autoSpaceDE w:val="0"/>
        <w:autoSpaceDN w:val="0"/>
        <w:bidi w:val="0"/>
        <w:adjustRightInd w:val="0"/>
        <w:spacing w:line="500" w:lineRule="exact"/>
        <w:ind w:firstLine="643" w:firstLineChars="200"/>
        <w:jc w:val="left"/>
        <w:textAlignment w:val="auto"/>
        <w:rPr>
          <w:rFonts w:ascii="黑体" w:hAnsi="黑体" w:eastAsia="黑体" w:cs="仿宋_GB2312"/>
          <w:kern w:val="0"/>
          <w:sz w:val="32"/>
          <w:szCs w:val="32"/>
        </w:rPr>
      </w:pPr>
      <w:r>
        <w:rPr>
          <w:rFonts w:hint="eastAsia" w:ascii="楷体" w:hAnsi="楷体" w:eastAsia="楷体"/>
          <w:b/>
          <w:sz w:val="32"/>
          <w:szCs w:val="32"/>
        </w:rPr>
        <w:t>（二）政府采购情况</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本单位2017年度政府采购支出总额46.11万元，其中：政府采购货物支出46.11万元、政府采购工程支出0万元、政府采购服务支出0万元。</w:t>
      </w:r>
    </w:p>
    <w:p>
      <w:pPr>
        <w:pageBreakBefore w:val="0"/>
        <w:tabs>
          <w:tab w:val="left" w:pos="7513"/>
        </w:tabs>
        <w:kinsoku/>
        <w:wordWrap/>
        <w:overflowPunct/>
        <w:topLinePunct w:val="0"/>
        <w:bidi w:val="0"/>
        <w:adjustRightInd w:val="0"/>
        <w:snapToGrid w:val="0"/>
        <w:spacing w:line="500" w:lineRule="exact"/>
        <w:ind w:firstLine="707" w:firstLineChars="220"/>
        <w:textAlignment w:val="auto"/>
        <w:rPr>
          <w:rFonts w:ascii="黑体" w:hAnsi="黑体" w:eastAsia="黑体"/>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pageBreakBefore w:val="0"/>
        <w:tabs>
          <w:tab w:val="left" w:pos="7513"/>
        </w:tabs>
        <w:kinsoku/>
        <w:wordWrap/>
        <w:overflowPunct/>
        <w:topLinePunct w:val="0"/>
        <w:bidi w:val="0"/>
        <w:adjustRightInd w:val="0"/>
        <w:snapToGrid w:val="0"/>
        <w:spacing w:line="500" w:lineRule="exact"/>
        <w:ind w:firstLine="704" w:firstLineChars="22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截至2017年12月31日，本部门共有车辆2辆，其中：省部级领导干部用车0辆、一般公务用车2辆、一般执法执勤用车0辆、特种专业技术用0辆、其他用车0辆；单价50万元（含）以上通用设备0台（套），单价100万元（含）以上专用设备0台（套）。</w:t>
      </w:r>
    </w:p>
    <w:p>
      <w:pPr>
        <w:pStyle w:val="2"/>
        <w:pageBreakBefore w:val="0"/>
        <w:kinsoku/>
        <w:wordWrap/>
        <w:overflowPunct/>
        <w:topLinePunct w:val="0"/>
        <w:bidi w:val="0"/>
        <w:spacing w:line="500" w:lineRule="exact"/>
        <w:textAlignment w:val="auto"/>
        <w:rPr>
          <w:rFonts w:hint="eastAsia" w:asciiTheme="majorEastAsia" w:hAnsiTheme="majorEastAsia" w:eastAsiaTheme="majorEastAsia" w:cstheme="majorEastAsia"/>
          <w:sz w:val="36"/>
          <w:szCs w:val="36"/>
          <w:lang w:eastAsia="zh-CN"/>
        </w:rPr>
      </w:pPr>
      <w:bookmarkStart w:id="48" w:name="_Toc27718"/>
      <w:bookmarkStart w:id="49" w:name="_Toc2564"/>
      <w:bookmarkStart w:id="50" w:name="_Toc21597"/>
      <w:bookmarkStart w:id="51" w:name="_Toc4563"/>
      <w:r>
        <w:rPr>
          <w:rFonts w:hint="eastAsia" w:asciiTheme="majorEastAsia" w:hAnsiTheme="majorEastAsia" w:eastAsiaTheme="majorEastAsia" w:cstheme="majorEastAsia"/>
          <w:sz w:val="36"/>
          <w:szCs w:val="36"/>
          <w:lang w:eastAsia="zh-CN"/>
        </w:rPr>
        <w:t>第三部分 名词解释</w:t>
      </w:r>
      <w:bookmarkEnd w:id="48"/>
      <w:bookmarkEnd w:id="49"/>
      <w:bookmarkEnd w:id="50"/>
      <w:bookmarkEnd w:id="51"/>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pageBreakBefore w:val="0"/>
        <w:kinsoku/>
        <w:wordWrap/>
        <w:overflowPunct/>
        <w:topLinePunct w:val="0"/>
        <w:bidi w:val="0"/>
        <w:spacing w:line="500" w:lineRule="exact"/>
        <w:ind w:firstLine="707" w:firstLineChars="221"/>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6.年初结转和结余：指以前年度尚未完成、结转到本年按有关规定继续使用的资金。</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13"/>
        <w:pageBreakBefore w:val="0"/>
        <w:kinsoku/>
        <w:wordWrap/>
        <w:overflowPunct/>
        <w:topLinePunct w:val="0"/>
        <w:bidi w:val="0"/>
        <w:spacing w:line="500" w:lineRule="exact"/>
        <w:ind w:firstLine="640"/>
        <w:textAlignment w:val="auto"/>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r>
        <w:rPr>
          <w:rFonts w:hAnsi="仿宋"/>
          <w:sz w:val="32"/>
          <w:szCs w:val="32"/>
        </w:rPr>
        <w:t xml:space="preserve"> </w:t>
      </w:r>
    </w:p>
    <w:p>
      <w:pPr>
        <w:pageBreakBefore w:val="0"/>
        <w:kinsoku/>
        <w:wordWrap/>
        <w:overflowPunct/>
        <w:topLinePunct w:val="0"/>
        <w:bidi w:val="0"/>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bidi w:val="0"/>
        <w:rPr>
          <w:rFonts w:hint="eastAsia" w:asciiTheme="majorEastAsia" w:hAnsiTheme="majorEastAsia" w:eastAsiaTheme="majorEastAsia" w:cstheme="majorEastAsia"/>
          <w:sz w:val="36"/>
          <w:szCs w:val="36"/>
          <w:lang w:eastAsia="zh-CN"/>
        </w:rPr>
      </w:pPr>
      <w:bookmarkStart w:id="52" w:name="_Toc26773"/>
      <w:bookmarkStart w:id="53" w:name="_Toc5067"/>
      <w:bookmarkStart w:id="54" w:name="_Toc26015"/>
      <w:bookmarkStart w:id="55" w:name="_Toc13021"/>
      <w:r>
        <w:rPr>
          <w:rFonts w:hint="eastAsia" w:asciiTheme="majorEastAsia" w:hAnsiTheme="majorEastAsia" w:eastAsiaTheme="majorEastAsia" w:cstheme="majorEastAsia"/>
          <w:sz w:val="36"/>
          <w:szCs w:val="36"/>
          <w:lang w:eastAsia="zh-CN"/>
        </w:rPr>
        <w:t xml:space="preserve">第四部分 </w:t>
      </w:r>
      <w:r>
        <w:rPr>
          <w:rFonts w:hint="eastAsia" w:asciiTheme="majorEastAsia" w:hAnsiTheme="majorEastAsia" w:eastAsiaTheme="majorEastAsia" w:cstheme="majorEastAsia"/>
          <w:sz w:val="36"/>
          <w:szCs w:val="36"/>
          <w:lang w:val="en-US" w:eastAsia="zh-CN"/>
        </w:rPr>
        <w:t>2017</w:t>
      </w:r>
      <w:r>
        <w:rPr>
          <w:rFonts w:hint="eastAsia" w:asciiTheme="majorEastAsia" w:hAnsiTheme="majorEastAsia" w:eastAsiaTheme="majorEastAsia" w:cstheme="majorEastAsia"/>
          <w:sz w:val="36"/>
          <w:szCs w:val="36"/>
          <w:lang w:eastAsia="zh-CN"/>
        </w:rPr>
        <w:t>年度部门决算表</w:t>
      </w:r>
      <w:bookmarkEnd w:id="52"/>
      <w:bookmarkEnd w:id="53"/>
      <w:bookmarkEnd w:id="54"/>
      <w:bookmarkEnd w:id="55"/>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56" w:name="_Toc4482"/>
      <w:bookmarkStart w:id="57" w:name="_Toc15672"/>
      <w:bookmarkStart w:id="58" w:name="_Toc5605"/>
      <w:bookmarkStart w:id="59" w:name="_Toc16159"/>
      <w:r>
        <w:rPr>
          <w:rFonts w:hint="eastAsia" w:asciiTheme="majorEastAsia" w:hAnsiTheme="majorEastAsia" w:eastAsiaTheme="majorEastAsia" w:cstheme="majorEastAsia"/>
          <w:b w:val="0"/>
          <w:bCs/>
          <w:sz w:val="32"/>
          <w:szCs w:val="32"/>
          <w:lang w:eastAsia="zh-CN"/>
        </w:rPr>
        <w:t>一、收入支出决算总表（见附表）</w:t>
      </w:r>
      <w:bookmarkEnd w:id="56"/>
      <w:bookmarkEnd w:id="57"/>
      <w:bookmarkEnd w:id="58"/>
      <w:bookmarkEnd w:id="59"/>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60" w:name="_Toc5531"/>
      <w:bookmarkStart w:id="61" w:name="_Toc23191"/>
      <w:bookmarkStart w:id="62" w:name="_Toc931"/>
      <w:bookmarkStart w:id="63" w:name="_Toc12196"/>
      <w:r>
        <w:rPr>
          <w:rFonts w:hint="eastAsia" w:asciiTheme="majorEastAsia" w:hAnsiTheme="majorEastAsia" w:eastAsiaTheme="majorEastAsia" w:cstheme="majorEastAsia"/>
          <w:b w:val="0"/>
          <w:bCs/>
          <w:sz w:val="32"/>
          <w:szCs w:val="32"/>
          <w:lang w:eastAsia="zh-CN"/>
        </w:rPr>
        <w:t>二、收入决算表（见附表）</w:t>
      </w:r>
      <w:bookmarkEnd w:id="60"/>
      <w:bookmarkEnd w:id="61"/>
      <w:bookmarkEnd w:id="62"/>
      <w:bookmarkEnd w:id="63"/>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64" w:name="_Toc17255"/>
      <w:bookmarkStart w:id="65" w:name="_Toc11188"/>
      <w:bookmarkStart w:id="66" w:name="_Toc32426"/>
      <w:bookmarkStart w:id="67" w:name="_Toc13288"/>
      <w:r>
        <w:rPr>
          <w:rFonts w:hint="eastAsia" w:asciiTheme="majorEastAsia" w:hAnsiTheme="majorEastAsia" w:eastAsiaTheme="majorEastAsia" w:cstheme="majorEastAsia"/>
          <w:b w:val="0"/>
          <w:bCs/>
          <w:sz w:val="32"/>
          <w:szCs w:val="32"/>
          <w:lang w:eastAsia="zh-CN"/>
        </w:rPr>
        <w:t>三、支出决算表（见附表）</w:t>
      </w:r>
      <w:bookmarkEnd w:id="64"/>
      <w:bookmarkEnd w:id="65"/>
      <w:bookmarkEnd w:id="66"/>
      <w:bookmarkEnd w:id="67"/>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68" w:name="_Toc10160"/>
      <w:bookmarkStart w:id="69" w:name="_Toc6690"/>
      <w:bookmarkStart w:id="70" w:name="_Toc16640"/>
      <w:bookmarkStart w:id="71" w:name="_Toc9363"/>
      <w:r>
        <w:rPr>
          <w:rFonts w:hint="eastAsia" w:asciiTheme="majorEastAsia" w:hAnsiTheme="majorEastAsia" w:eastAsiaTheme="majorEastAsia" w:cstheme="majorEastAsia"/>
          <w:b w:val="0"/>
          <w:bCs/>
          <w:sz w:val="32"/>
          <w:szCs w:val="32"/>
          <w:lang w:eastAsia="zh-CN"/>
        </w:rPr>
        <w:t>四、财政拨款收入支出决算总表（见附表）</w:t>
      </w:r>
      <w:bookmarkEnd w:id="68"/>
      <w:bookmarkEnd w:id="69"/>
      <w:bookmarkEnd w:id="70"/>
      <w:bookmarkEnd w:id="71"/>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72" w:name="_Toc7677"/>
      <w:bookmarkStart w:id="73" w:name="_Toc20790"/>
      <w:bookmarkStart w:id="74" w:name="_Toc7985"/>
      <w:bookmarkStart w:id="75" w:name="_Toc7517"/>
      <w:r>
        <w:rPr>
          <w:rFonts w:hint="eastAsia" w:asciiTheme="majorEastAsia" w:hAnsiTheme="majorEastAsia" w:eastAsiaTheme="majorEastAsia" w:cstheme="majorEastAsia"/>
          <w:b w:val="0"/>
          <w:bCs/>
          <w:sz w:val="32"/>
          <w:szCs w:val="32"/>
          <w:lang w:eastAsia="zh-CN"/>
        </w:rPr>
        <w:t>五、一般公共预算财政拨款支出决算表（见附表）</w:t>
      </w:r>
      <w:bookmarkEnd w:id="72"/>
      <w:bookmarkEnd w:id="73"/>
      <w:bookmarkEnd w:id="74"/>
      <w:bookmarkEnd w:id="75"/>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76" w:name="_Toc19726"/>
      <w:bookmarkStart w:id="77" w:name="_Toc28112"/>
      <w:bookmarkStart w:id="78" w:name="_Toc5808"/>
      <w:bookmarkStart w:id="79" w:name="_Toc18703"/>
      <w:r>
        <w:rPr>
          <w:rFonts w:hint="eastAsia" w:asciiTheme="majorEastAsia" w:hAnsiTheme="majorEastAsia" w:eastAsiaTheme="majorEastAsia" w:cstheme="majorEastAsia"/>
          <w:b w:val="0"/>
          <w:bCs/>
          <w:sz w:val="32"/>
          <w:szCs w:val="32"/>
          <w:lang w:eastAsia="zh-CN"/>
        </w:rPr>
        <w:t>六、一般公共预算财政拨款支出决算明细表（见附表）</w:t>
      </w:r>
      <w:bookmarkEnd w:id="76"/>
      <w:bookmarkEnd w:id="77"/>
      <w:bookmarkEnd w:id="78"/>
      <w:bookmarkEnd w:id="79"/>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80" w:name="_Toc22436"/>
      <w:bookmarkStart w:id="81" w:name="_Toc14252"/>
      <w:bookmarkStart w:id="82" w:name="_Toc13549"/>
      <w:bookmarkStart w:id="83" w:name="_Toc24697"/>
      <w:r>
        <w:rPr>
          <w:rFonts w:hint="eastAsia" w:asciiTheme="majorEastAsia" w:hAnsiTheme="majorEastAsia" w:eastAsiaTheme="majorEastAsia" w:cstheme="majorEastAsia"/>
          <w:b w:val="0"/>
          <w:bCs/>
          <w:sz w:val="32"/>
          <w:szCs w:val="32"/>
          <w:lang w:eastAsia="zh-CN"/>
        </w:rPr>
        <w:t>七、一般公共预算财政拨款基本支出决算表（见附表）</w:t>
      </w:r>
      <w:bookmarkEnd w:id="80"/>
      <w:bookmarkEnd w:id="81"/>
      <w:bookmarkEnd w:id="82"/>
      <w:bookmarkEnd w:id="83"/>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84" w:name="_Toc18295"/>
      <w:bookmarkStart w:id="85" w:name="_Toc2956"/>
      <w:bookmarkStart w:id="86" w:name="_Toc23351"/>
      <w:bookmarkStart w:id="87" w:name="_Toc29864"/>
      <w:r>
        <w:rPr>
          <w:rFonts w:hint="eastAsia" w:asciiTheme="majorEastAsia" w:hAnsiTheme="majorEastAsia" w:eastAsiaTheme="majorEastAsia" w:cstheme="majorEastAsia"/>
          <w:b w:val="0"/>
          <w:bCs/>
          <w:sz w:val="32"/>
          <w:szCs w:val="32"/>
          <w:lang w:eastAsia="zh-CN"/>
        </w:rPr>
        <w:t>八、政府性基金预算财政拨款收入支出决算表（见附表）</w:t>
      </w:r>
      <w:bookmarkEnd w:id="84"/>
      <w:bookmarkEnd w:id="85"/>
      <w:bookmarkEnd w:id="86"/>
      <w:bookmarkEnd w:id="87"/>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88" w:name="_Toc1134"/>
      <w:bookmarkStart w:id="89" w:name="_Toc2625"/>
      <w:bookmarkStart w:id="90" w:name="_Toc30659"/>
      <w:bookmarkStart w:id="91" w:name="_Toc27402"/>
      <w:r>
        <w:rPr>
          <w:rFonts w:hint="eastAsia" w:asciiTheme="majorEastAsia" w:hAnsiTheme="majorEastAsia" w:eastAsiaTheme="majorEastAsia" w:cstheme="majorEastAsia"/>
          <w:b w:val="0"/>
          <w:bCs/>
          <w:sz w:val="32"/>
          <w:szCs w:val="32"/>
          <w:lang w:eastAsia="zh-CN"/>
        </w:rPr>
        <w:t>九、部门决算相关信息统计表（见附表）</w:t>
      </w:r>
      <w:bookmarkEnd w:id="88"/>
      <w:bookmarkEnd w:id="89"/>
      <w:bookmarkEnd w:id="90"/>
      <w:bookmarkEnd w:id="91"/>
    </w:p>
    <w:p>
      <w:pPr>
        <w:pStyle w:val="3"/>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heme="majorEastAsia" w:hAnsiTheme="majorEastAsia" w:eastAsiaTheme="majorEastAsia" w:cstheme="majorEastAsia"/>
          <w:b w:val="0"/>
          <w:bCs/>
          <w:sz w:val="32"/>
          <w:szCs w:val="32"/>
          <w:lang w:eastAsia="zh-CN"/>
        </w:rPr>
      </w:pPr>
      <w:bookmarkStart w:id="92" w:name="_Toc13990"/>
      <w:bookmarkStart w:id="93" w:name="_Toc13077"/>
      <w:bookmarkStart w:id="94" w:name="_Toc31888"/>
      <w:bookmarkStart w:id="95" w:name="_Toc26758"/>
      <w:r>
        <w:rPr>
          <w:rFonts w:hint="eastAsia" w:asciiTheme="majorEastAsia" w:hAnsiTheme="majorEastAsia" w:eastAsiaTheme="majorEastAsia" w:cstheme="majorEastAsia"/>
          <w:b w:val="0"/>
          <w:bCs/>
          <w:sz w:val="32"/>
          <w:szCs w:val="32"/>
          <w:lang w:eastAsia="zh-CN"/>
        </w:rPr>
        <w:t>十、政府采购情况表（见附表）</w:t>
      </w:r>
      <w:bookmarkEnd w:id="92"/>
      <w:bookmarkEnd w:id="93"/>
      <w:bookmarkEnd w:id="94"/>
      <w:bookmarkEnd w:id="95"/>
    </w:p>
    <w:p>
      <w:pPr>
        <w:pStyle w:val="5"/>
        <w:jc w:val="both"/>
        <w:rPr>
          <w:rFonts w:hint="eastAsia" w:ascii="宋体" w:hAnsi="宋体" w:eastAsia="宋体"/>
          <w:b/>
          <w:sz w:val="36"/>
          <w:lang w:eastAsia="zh-CN"/>
        </w:rPr>
      </w:pPr>
    </w:p>
    <w:p>
      <w:pPr>
        <w:pStyle w:val="5"/>
        <w:jc w:val="both"/>
        <w:rPr>
          <w:rFonts w:hint="eastAsia" w:ascii="宋体" w:hAnsi="宋体" w:eastAsia="宋体"/>
          <w:b/>
          <w:sz w:val="36"/>
          <w:lang w:eastAsia="zh-CN"/>
        </w:rPr>
      </w:pPr>
    </w:p>
    <w:p/>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F298E"/>
    <w:rsid w:val="1E9533C0"/>
    <w:rsid w:val="232A564F"/>
    <w:rsid w:val="2ED64716"/>
    <w:rsid w:val="3B7F298E"/>
    <w:rsid w:val="3F781FE0"/>
    <w:rsid w:val="4062683E"/>
    <w:rsid w:val="421A5CF6"/>
    <w:rsid w:val="4FD50F87"/>
    <w:rsid w:val="515B409F"/>
    <w:rsid w:val="588B4C01"/>
    <w:rsid w:val="72BE1C35"/>
    <w:rsid w:val="79A8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2019-03-14T04:28:00Z</dcterms:created>
  <dc:creator>蚂蚁1394187626</dc:creator>
  <cp:lastModifiedBy>蚂蚁1394187626</cp:lastModifiedBy>
  <dcterms:modified xsi:type="dcterms:W3CDTF">2019-03-14T14:01:53Z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