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开善乡20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年法治建设情况报告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</w:rPr>
        <w:t>在县委、县政府的正确领导下，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开善乡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坚持以习近平新时代中国特色社会主义思想为指导,深入学习贯彻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十九大及历次全会、党的二十大，省市党代会，中央全面依法治国工作会议精神，以及中央省市县有关工作部署，</w:t>
      </w:r>
      <w:r>
        <w:rPr>
          <w:rFonts w:hint="eastAsia" w:ascii="仿宋_GB2312" w:hAnsi="仿宋_GB2312" w:eastAsia="仿宋_GB2312" w:cs="仿宋_GB2312"/>
          <w:sz w:val="32"/>
          <w:szCs w:val="32"/>
        </w:rPr>
        <w:t>切实抓好全面推进依法行政工作要点的落实，努力提升依法行政水平，加快法治政府建设，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推进法治工作顺利开展，</w:t>
      </w:r>
      <w:r>
        <w:rPr>
          <w:rFonts w:hint="eastAsia" w:ascii="仿宋_GB2312" w:hAnsi="仿宋_GB2312" w:eastAsia="仿宋_GB2312" w:cs="仿宋_GB2312"/>
          <w:sz w:val="32"/>
          <w:szCs w:val="32"/>
        </w:rPr>
        <w:t>较好地完成了全年工作任务。现将我乡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</w:rPr>
        <w:t>法治政府建设情况报告如下：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 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2022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年度法治政府建设情况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加强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组织领导，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强化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工作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落实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一是乡党委政府积极贯彻落实《党政主要负责人履行推进法治建设第一责任人职责规定》《法治政府建设与责任落实督察工作规定》和省、市、县法治政府建设实施方案的要求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，积极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推进法治建设第一责任人职责，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始终把党的政治建设摆在首位，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深入学习贯彻习近平总书记系列重要讲话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和来闽来明考察重要讲话精神，扎实推进党史学习教育走深走实，做实学党史、悟思想、办实事、开新局。二是严格落实意识形态工作责任制，把法治建设工作作为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一项重要的政治任务摆上工作议程。同时充分发挥乡党委对一切工作的核心领导作用，以制度建设为突破口，建立健全各项工作制度；明确法治工作的重要性，将法治建设纳入乡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全年工作规划；把法治建设经费纳入财政预算，加大投入力度，强化财政监管，确保普法和法治建设的落实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顺利开展。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三是创新普法宣传形式。乡村干部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利用每周三下村日深入村组开展普法宣传教育，利用好每周四晚的“居民夜谈会”，在进行政策宣传和收集村情民意的同时以话家常的形式把普法知识“聊”进群众心里，“聊”近群众生活。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夯实基层基础，推进依法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治理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一是优化社会职能。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调整充实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五”普法工作领导小组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《关于在全乡公民中开展法治宣传教育的第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个五年（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-202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年）规划的通知》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中共泰宁县委全面依法治县委员会关于印发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法治泰宁建设规划（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2021-2025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年&gt;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的通知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积极开展普法工作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形成党政领导亲自抓、分管领导具体抓、相关站所沟通协调、全员参与的普法工作新机制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充分发挥法治在社会建设中的规范、保障和促进作用。针对社会领域中出现的新情况、新问题，重点做好社区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矫正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人员、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安置帮教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人员等重点人员的学法和依法管理，有效预防高危人群的违法犯罪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通过创新社会管理的方法和手段，努力实现由粗放型、防范型管理向法治型、服务型管理的转变。二是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发挥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基层自治。以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instrText xml:space="preserve"> HYPERLINK "https://www.360kuai.com/pc/9c9ac7a89e7dd78e3?cota=3&amp;kuai_so=1&amp;sign=360_57c3bbd1&amp;refer_scene=so_1" \t "https://www.so.com/_blank" </w:instrTex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推进美丽乡村建设,实施乡村振兴战略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为目标，不断加强基层民主法治建设，积极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推进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普法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宣传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工作，全面落实“法律六进”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、平安开善建设、安全生产等工作，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巩固和完善基层自治组织自我管理、自我服务、自我教育、自我监督各项功能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，打造“法治、德治、自治”三治融合的基层治理模式。在全乡范围内培育了一批规模达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130余人的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“法治带头人”“法律明白人”队伍和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10支党员志愿队伍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。今年以来，共开展各类普法宣传活动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50余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次，发放各类宣传材料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2万余份，解答群众咨询200余人次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。通过整合资源，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在余源村打造禁毒长廊、在洋坑村打造禁毒小广场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，让群众在休闲娱乐的同时，接受禁毒教育。三是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落实人调工作。充分发挥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1个乡级人民调解委员会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2个调解工作室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10个村级调解委员会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的矛盾纠纷排查调处作用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，推动人民调解工作重心下移，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积极发挥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乡调委会驻派出所调解工作室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访调对接工作室和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信访评理室作用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，健全人民调解组织网络，实现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乡、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村委会人民调解组织全覆盖，推进企事业单位、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各村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、社会团体、行业组织中人民调解组织建设。整合法治资源，加强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综治、派出所、司法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等服务平台建设，做到社会矛盾纠纷“小事不出村，大事不出乡，矛盾不上交”，矛盾纠纷化解在基层。今年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共参与调解民事矛盾纠纷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起，受理信访件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（三）深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化制度改革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，依法全面履职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一是落实“乡呼县应、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instrText xml:space="preserve"> HYPERLINK "https://www.so.com/link?m=bxokLDpyrnAihO1+65P4u6ql0b+Q7p7c1D28UHH/ncGA5HKwrucHXvid7+HHSZAfIJahA8MAMzYWizOfyt9vztDw+FjnnWjJ5u5IPWITS/kyEfVbyo39XjZhsQQ3QSLJpwx6ASP/+h0HZv/Wy+8vWkL9r3sVB+jYRM1lYKLD6VmG2JG2F9EepLq3JrJOCK/gFVGzgbNZU/hPy5FkQXL14opx2d8tqc/OMAnX8MTjb+MdBAr92Ufu1VYCzwsyzrdZ9K/c6bxrDdNFCNOl+Li8k7zTrK0UxycIbZkJjEADiy2cgpRocdNoI0SXu0I/4QVrNItQ8tTU8Eow=" \t "https://www.so.com/_blank" </w:instrTex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上下联动、属地管理”工作机制 ,充分发挥“属地管理”试点工作领导小组作用，强化组织领导，扎实推进“属地管理”工作有序开展，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instrText xml:space="preserve"> HYPERLINK "http://wenku.cyjzzd.com/a/1300037101" \t "https://www.so.com/_blank" </w:instrTex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实现社会治理体系与治理能力现代化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结合乡情，不断形成适合我乡工作开展的方式方法，确保县乡两级呼应联动、协同高效地抓好工作落实，切实提升基层治理能力和服务群众水平。今年，共完成“乡呼县应”1次申请和办理。二是推进乡镇机构改革，提高基层治理能力 。经过机构改革，党政机关统一设置6个内设机构：党政办公室、党建工作办公室、乡村振兴办公室、社会事务办公室、社会治理办公室、综合执法办公室；事业机构整合为3个：开善乡经济发展综合服务中心、开善乡社会事务综合服务中心、开善乡村镇建设综合服务中心。通过内设机构磨合，整合基层力量,创新了工作方法,提高群众满意度,更有利于推动基层党建与基层治理深度融合。三是推行政府工作部门权责清单制度，对接县编办权责清单，征求各站所部门的意见建议，结合法律法规立改废释以及“放管服”改革等情况，对权责清单作了进一步调整和完善，共整合权责清单195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 xml:space="preserve">（四）严格依法行政，推进廉洁执法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一是严格落实民主集中制和“三重一大”报告制度，自觉接受人大、政协和社会各界监督，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截至日前共收集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人大代表建议、意见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17条，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人大代表建议、意见办理满意率100%。二是严格落实公务接待、公车使用、工程招投标、政府采购工程项目建设管理等制度，严肃查处违纪违法案件，积极践行监督执纪“四种形态”，不断增强监督执纪实效，全年共开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谈话提醒7人，批评教育8人，诫勉谈话1人，警告处分4人，开除党籍1人。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建立行政法规、规章和规范性文件清理长效机制。根据全面深化改革、经济社会发展需要，以及上位法制定、修改、废止情况，及时清理有关行政法规、规章、规范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性文件。实行行政法规、规章、规范性文件目录和文本动态化、信息化管理，根据规范性文件立改废情况及时作出调整并向社会公布。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二、推进法治政府建设存在的不足和原因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2022年，开善乡法治政府建设工作虽取得了阶段性成效，但距上级和人民群众的要求，还存在一定不足和问题，主要表现在以下几个方面：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一是普法的宣传氛围不够浓厚，普法阵地主题不够突出，活动开展形式不够新颖，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宣传活动出现阶段性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；普法力量较薄弱，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较偏远的村宣传开展多数依靠村干部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，法治带头人作用发挥不明显，社会参与度不高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；二是“谁执法谁普法”责任制的落实不精准，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普法宣传人力、物力有限，由乡综治办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司法所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等部门牵头，但是其余站所参与率不够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宣传内容不够全面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；三是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未设立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专门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法治机构，缺乏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专门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法治人才，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法治建设工作默认由司法所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牵头，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在推进法治政府建设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较缓慢。由于经费有限，未继续</w:t>
      </w:r>
      <w:r>
        <w:rPr>
          <w:rFonts w:hint="eastAsia" w:ascii="仿宋_GB2312" w:hAnsi="仿宋_GB2312" w:eastAsia="仿宋_GB2312" w:cs="仿宋_GB2312"/>
          <w:sz w:val="32"/>
          <w:szCs w:val="32"/>
        </w:rPr>
        <w:t>聘任法律顾问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法治政府建设工作开展不够持续。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年推进法治政府建设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计划安排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年，我乡将继续贯彻落实全面依法行政，加快推进依法行政、建设法治政府的进程，重点抓好以下工作：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（一）普法阵地建设持续加强。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一是不断创新法治文化载体，加强法治文化宣传阵地建设，以开善乡生态廊道建设为契机，不断完善</w:t>
      </w:r>
      <w:r>
        <w:rPr>
          <w:rFonts w:hint="eastAsia" w:ascii="仿宋_GB2312" w:hAnsi="仿宋_GB2312" w:eastAsia="仿宋_GB2312" w:cs="仿宋_GB2312"/>
          <w:sz w:val="32"/>
          <w:szCs w:val="32"/>
        </w:rPr>
        <w:t>开善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乡法治文化园建设，推进</w:t>
      </w:r>
      <w:r>
        <w:rPr>
          <w:rFonts w:hint="eastAsia" w:ascii="仿宋_GB2312" w:hAnsi="仿宋_GB2312" w:eastAsia="仿宋_GB2312" w:cs="仿宋_GB2312"/>
          <w:sz w:val="32"/>
          <w:szCs w:val="32"/>
        </w:rPr>
        <w:t>集镇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禁毒小</w:t>
      </w:r>
      <w:r>
        <w:rPr>
          <w:rFonts w:hint="eastAsia" w:ascii="仿宋_GB2312" w:hAnsi="仿宋_GB2312" w:eastAsia="仿宋_GB2312" w:cs="仿宋_GB2312"/>
          <w:sz w:val="32"/>
          <w:szCs w:val="32"/>
        </w:rPr>
        <w:t>广场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建设，整合各村资源推进民主法治村建设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创新普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法形式，有效地将普法知识融入公共休闲场所中，让村民在休闲娱乐的同时，学习法律知识，了解法律常识，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接受法治文化熏陶，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增强法治意识。二是</w:t>
      </w:r>
      <w:r>
        <w:rPr>
          <w:rFonts w:hint="eastAsia" w:ascii="仿宋_GB2312" w:eastAsia="仿宋_GB2312"/>
          <w:color w:val="000000"/>
          <w:spacing w:val="0"/>
          <w:sz w:val="32"/>
          <w:szCs w:val="32"/>
          <w:lang w:eastAsia="zh-CN"/>
        </w:rPr>
        <w:t>依托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新时代文明实践中心</w:t>
      </w:r>
      <w:r>
        <w:rPr>
          <w:rFonts w:ascii="仿宋_GB2312" w:eastAsia="仿宋_GB2312"/>
          <w:color w:val="000000"/>
          <w:spacing w:val="0"/>
          <w:sz w:val="32"/>
          <w:szCs w:val="32"/>
        </w:rPr>
        <w:t>(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所、站</w:t>
      </w:r>
      <w:r>
        <w:rPr>
          <w:rFonts w:ascii="仿宋_GB2312" w:eastAsia="仿宋_GB2312"/>
          <w:color w:val="000000"/>
          <w:spacing w:val="0"/>
          <w:sz w:val="32"/>
          <w:szCs w:val="32"/>
        </w:rPr>
        <w:t>)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等阵地</w:t>
      </w:r>
      <w:r>
        <w:rPr>
          <w:rFonts w:hint="eastAsia" w:ascii="仿宋_GB2312" w:eastAsia="仿宋_GB2312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坚持“人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+文+物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”高度融合，设立“美德善行榜”，努力挖掘身边好人好事，凝聚正能量。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以创建民主法治示范村等为</w:t>
      </w:r>
      <w:r>
        <w:rPr>
          <w:rFonts w:hint="eastAsia" w:ascii="仿宋_GB2312" w:eastAsia="仿宋_GB2312"/>
          <w:color w:val="000000"/>
          <w:spacing w:val="0"/>
          <w:sz w:val="32"/>
          <w:szCs w:val="32"/>
          <w:lang w:eastAsia="zh-CN"/>
        </w:rPr>
        <w:t>基础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，</w:t>
      </w:r>
      <w:r>
        <w:rPr>
          <w:rFonts w:hint="eastAsia" w:ascii="仿宋_GB2312" w:eastAsia="仿宋_GB2312"/>
          <w:color w:val="000000"/>
          <w:spacing w:val="0"/>
          <w:sz w:val="32"/>
          <w:szCs w:val="32"/>
          <w:lang w:eastAsia="zh-CN"/>
        </w:rPr>
        <w:t>努力打造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各具特色的法治</w:t>
      </w:r>
      <w:r>
        <w:rPr>
          <w:rFonts w:hint="eastAsia" w:ascii="仿宋_GB2312" w:eastAsia="仿宋_GB2312"/>
          <w:color w:val="000000"/>
          <w:spacing w:val="0"/>
          <w:sz w:val="32"/>
          <w:szCs w:val="32"/>
          <w:lang w:eastAsia="zh-CN"/>
        </w:rPr>
        <w:t>村，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广洋坑村“五治”典型及余源村基层社会治理模式，大力宣传社会主义核心价值观，营造浓厚的法治文化氛围。三是持续推进线上听书服务平台——“农家有声书屋”的使用，将普法知识融入此听书平台，以声音的形式展现，使因识字受限、阅读不便的群众也能以另一种形式学习到法律知识，不断满足人民群众日益增长的法律知识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二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普法宣传形式不断创新。</w:t>
      </w:r>
      <w:r>
        <w:rPr>
          <w:rFonts w:hint="eastAsia" w:ascii="仿宋_GB2312" w:hAnsi="仿宋_GB2312" w:eastAsia="仿宋_GB2312" w:cs="仿宋_GB2312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开展部门联动。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乡直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部门、各站所、各村充分利用各种形式、各种节点、各种渠道宣传国家法律法规，积极做好“4.15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国家安全教育日、“12.4”国家宪法日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、民法典宣传月</w:t>
      </w:r>
      <w:r>
        <w:rPr>
          <w:rFonts w:hint="eastAsia" w:ascii="仿宋_GB2312" w:hAnsi="仿宋_GB2312" w:eastAsia="仿宋_GB2312" w:cs="仿宋_GB2312"/>
          <w:sz w:val="32"/>
          <w:szCs w:val="32"/>
        </w:rPr>
        <w:t>等专项法治宣传活动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的同时</w:t>
      </w:r>
      <w:r>
        <w:rPr>
          <w:rFonts w:hint="eastAsia" w:ascii="仿宋_GB2312" w:hAnsi="仿宋_GB2312" w:eastAsia="仿宋_GB2312" w:cs="仿宋_GB2312"/>
          <w:sz w:val="32"/>
          <w:szCs w:val="32"/>
        </w:rPr>
        <w:t>丰富法治宣传活动形式，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让法治宣传入脑入心</w:t>
      </w:r>
      <w:r>
        <w:rPr>
          <w:rFonts w:hint="eastAsia" w:ascii="仿宋_GB2312" w:hAnsi="仿宋_GB2312" w:eastAsia="仿宋_GB2312" w:cs="仿宋_GB2312"/>
          <w:sz w:val="32"/>
          <w:szCs w:val="32"/>
        </w:rPr>
        <w:t>。二是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组织领导干部带头学法。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建立完善领导干部和行政机关工作人员、村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（基层）</w:t>
      </w:r>
      <w:r>
        <w:rPr>
          <w:rFonts w:hint="eastAsia" w:ascii="仿宋_GB2312" w:hAnsi="仿宋_GB2312" w:eastAsia="仿宋_GB2312" w:cs="仿宋_GB2312"/>
          <w:sz w:val="32"/>
          <w:szCs w:val="32"/>
        </w:rPr>
        <w:t>干部学法制度，加强法治教育培训，不断提高行政执法队伍的整体素质，增强全乡人民法律观念意识，为推进依法行政，建设法治政府营造良好的社会氛围。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三是加强其他重点人群</w:t>
      </w:r>
      <w:r>
        <w:rPr>
          <w:rFonts w:hint="eastAsia" w:ascii="仿宋_GB2312" w:eastAsia="仿宋_GB2312"/>
          <w:color w:val="000000"/>
          <w:spacing w:val="0"/>
          <w:sz w:val="32"/>
          <w:szCs w:val="32"/>
          <w:lang w:eastAsia="zh-CN"/>
        </w:rPr>
        <w:t>包括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青少年、</w:t>
      </w:r>
      <w:r>
        <w:rPr>
          <w:rFonts w:hint="eastAsia" w:ascii="仿宋_GB2312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>妇女儿童、残疾人、老年人、农民工、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企业经营管理人员、</w:t>
      </w:r>
      <w:r>
        <w:rPr>
          <w:rFonts w:hint="eastAsia" w:ascii="仿宋_GB2312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>网格员</w:t>
      </w:r>
      <w:r>
        <w:rPr>
          <w:rFonts w:hint="eastAsia" w:ascii="仿宋_GB2312" w:eastAsia="仿宋_GB2312"/>
          <w:color w:val="000000"/>
          <w:spacing w:val="0"/>
          <w:sz w:val="32"/>
          <w:szCs w:val="32"/>
          <w:lang w:eastAsia="zh-CN"/>
        </w:rPr>
        <w:t>、基层群众（社区矫正对象、刑满释放人员、涉毒、涉邪人员）等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，全面实施公民法治素养提升行动</w:t>
      </w:r>
      <w:r>
        <w:rPr>
          <w:rFonts w:hint="eastAsia" w:ascii="仿宋_GB2312" w:eastAsia="仿宋_GB2312"/>
          <w:color w:val="000000"/>
          <w:spacing w:val="0"/>
          <w:sz w:val="32"/>
          <w:szCs w:val="32"/>
          <w:lang w:eastAsia="zh-CN"/>
        </w:rPr>
        <w:t>，分步骤、有重点地持续推进，不断提升全体公民法治意识和法治素养。四是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持续推进通过</w:t>
      </w:r>
      <w:r>
        <w:rPr>
          <w:rFonts w:ascii="仿宋_GB2312" w:eastAsia="仿宋_GB2312"/>
          <w:color w:val="000000"/>
          <w:spacing w:val="0"/>
          <w:sz w:val="32"/>
          <w:szCs w:val="32"/>
        </w:rPr>
        <w:t>e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三明、</w:t>
      </w:r>
      <w:r>
        <w:rPr>
          <w:rFonts w:hint="eastAsia" w:ascii="仿宋_GB2312" w:eastAsia="仿宋_GB2312"/>
          <w:color w:val="000000"/>
          <w:spacing w:val="0"/>
          <w:sz w:val="32"/>
          <w:szCs w:val="32"/>
          <w:lang w:val="en-US" w:eastAsia="zh-CN"/>
        </w:rPr>
        <w:t>12345、</w:t>
      </w:r>
      <w:r>
        <w:rPr>
          <w:rFonts w:ascii="仿宋_GB2312" w:eastAsia="仿宋_GB2312"/>
          <w:color w:val="000000"/>
          <w:spacing w:val="0"/>
          <w:sz w:val="32"/>
          <w:szCs w:val="32"/>
        </w:rPr>
        <w:t>12348</w:t>
      </w:r>
      <w:r>
        <w:rPr>
          <w:rFonts w:hint="eastAsia" w:ascii="仿宋_GB2312" w:eastAsia="仿宋_GB2312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>一站式诉讼服务中心</w:t>
      </w:r>
      <w:r>
        <w:rPr>
          <w:rFonts w:hint="eastAsia" w:ascii="仿宋_GB2312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>等平台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为</w:t>
      </w:r>
      <w:r>
        <w:rPr>
          <w:rFonts w:hint="eastAsia" w:ascii="仿宋_GB2312" w:eastAsia="仿宋_GB2312"/>
          <w:color w:val="000000"/>
          <w:spacing w:val="0"/>
          <w:sz w:val="32"/>
          <w:szCs w:val="32"/>
          <w:lang w:eastAsia="zh-CN"/>
        </w:rPr>
        <w:t>群众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提供</w:t>
      </w:r>
      <w:r>
        <w:rPr>
          <w:rFonts w:hint="eastAsia" w:ascii="仿宋_GB2312" w:eastAsia="仿宋_GB2312"/>
          <w:color w:val="000000"/>
          <w:spacing w:val="0"/>
          <w:sz w:val="32"/>
          <w:szCs w:val="32"/>
          <w:lang w:eastAsia="zh-CN"/>
        </w:rPr>
        <w:t>高效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便捷法律服务</w:t>
      </w:r>
      <w:r>
        <w:rPr>
          <w:rFonts w:hint="eastAsia" w:ascii="仿宋_GB2312" w:eastAsia="仿宋_GB2312"/>
          <w:color w:val="000000"/>
          <w:spacing w:val="0"/>
          <w:sz w:val="32"/>
          <w:szCs w:val="32"/>
          <w:lang w:eastAsia="zh-CN"/>
        </w:rPr>
        <w:t>同时开展普法宣传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（三）普法责任制有效落实。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一是树牢法治理念，加快构建职责明确、依法行政的政府治理体系。深化“八五”普法工作，促进基层民主法治，在全社会形成崇尚法治、践行法治的良好氛围。</w:t>
      </w:r>
      <w:r>
        <w:rPr>
          <w:rFonts w:hint="eastAsia" w:ascii="仿宋_GB2312" w:hAnsi="仿宋_GB2312" w:eastAsia="仿宋_GB2312" w:cs="仿宋_GB2312"/>
          <w:sz w:val="32"/>
          <w:szCs w:val="32"/>
        </w:rPr>
        <w:t>依托乡村两级新时代文明实践站，推动“谁执法（谁服务）谁普法”责任制落实，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严格各站所围绕岗位工作职责，结合“4.15”“6.26”“12. 4”等重点时节，持续开展“法律六进”活动，进一步强化各类人员的尊法、学法、守法、用法力度，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切实</w:t>
      </w:r>
      <w:r>
        <w:rPr>
          <w:rFonts w:hint="eastAsia" w:ascii="仿宋_GB2312" w:hAnsi="仿宋_GB2312" w:eastAsia="仿宋_GB2312" w:cs="仿宋_GB2312"/>
          <w:sz w:val="32"/>
          <w:szCs w:val="32"/>
        </w:rPr>
        <w:t>把普法工作落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深落实。二是</w:t>
      </w:r>
      <w:r>
        <w:rPr>
          <w:rFonts w:hint="eastAsia" w:ascii="仿宋_GB2312" w:eastAsia="仿宋_GB2312"/>
          <w:b w:val="0"/>
          <w:bCs/>
          <w:color w:val="000000"/>
          <w:spacing w:val="0"/>
          <w:sz w:val="32"/>
          <w:szCs w:val="32"/>
          <w:lang w:eastAsia="zh-CN"/>
        </w:rPr>
        <w:t>进一步</w:t>
      </w:r>
      <w:r>
        <w:rPr>
          <w:rFonts w:hint="eastAsia" w:ascii="仿宋_GB2312" w:eastAsia="仿宋_GB2312"/>
          <w:b w:val="0"/>
          <w:bCs/>
          <w:color w:val="000000"/>
          <w:spacing w:val="0"/>
          <w:sz w:val="32"/>
          <w:szCs w:val="32"/>
        </w:rPr>
        <w:t>发挥工会、共青团、妇联等群团组织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和社会组织在普法中的作用，畅通和规范市场主体、社会工作者和志愿者等参与普法的途径。</w:t>
      </w:r>
      <w:r>
        <w:rPr>
          <w:rFonts w:hint="eastAsia" w:ascii="仿宋_GB2312" w:eastAsia="仿宋_GB2312"/>
          <w:color w:val="000000"/>
          <w:spacing w:val="0"/>
          <w:sz w:val="32"/>
          <w:szCs w:val="32"/>
          <w:lang w:eastAsia="zh-CN"/>
        </w:rPr>
        <w:t>加强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普法志愿队伍</w:t>
      </w:r>
      <w:r>
        <w:rPr>
          <w:rFonts w:hint="eastAsia" w:ascii="仿宋_GB2312" w:eastAsia="仿宋_GB2312"/>
          <w:color w:val="000000"/>
          <w:spacing w:val="0"/>
          <w:sz w:val="32"/>
          <w:szCs w:val="32"/>
          <w:lang w:eastAsia="zh-CN"/>
        </w:rPr>
        <w:t>、党员志愿服务队、网格员队伍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建设，</w:t>
      </w:r>
      <w:r>
        <w:rPr>
          <w:rFonts w:hint="eastAsia" w:ascii="仿宋_GB2312" w:eastAsia="仿宋_GB2312"/>
          <w:color w:val="000000"/>
          <w:spacing w:val="0"/>
          <w:sz w:val="32"/>
          <w:szCs w:val="32"/>
          <w:lang w:eastAsia="zh-CN"/>
        </w:rPr>
        <w:t>积极倡导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国家工作人员、教师、专业社会工作者</w:t>
      </w:r>
      <w:r>
        <w:rPr>
          <w:rFonts w:hint="eastAsia" w:ascii="仿宋_GB2312" w:eastAsia="仿宋_GB2312"/>
          <w:color w:val="000000"/>
          <w:spacing w:val="0"/>
          <w:sz w:val="32"/>
          <w:szCs w:val="32"/>
          <w:lang w:eastAsia="zh-CN"/>
        </w:rPr>
        <w:t>、在校或返乡大学生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等加入普法志愿行列，广泛发动热心普法工作的政法机关退休干部</w:t>
      </w:r>
      <w:r>
        <w:rPr>
          <w:rFonts w:hint="eastAsia" w:ascii="仿宋_GB2312" w:eastAsia="仿宋_GB2312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老党员、老</w:t>
      </w:r>
      <w:r>
        <w:rPr>
          <w:rFonts w:hint="eastAsia" w:ascii="仿宋_GB2312" w:eastAsia="仿宋_GB2312"/>
          <w:color w:val="000000"/>
          <w:spacing w:val="0"/>
          <w:sz w:val="32"/>
          <w:szCs w:val="32"/>
          <w:lang w:eastAsia="zh-CN"/>
        </w:rPr>
        <w:t>教师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、</w:t>
      </w:r>
      <w:r>
        <w:rPr>
          <w:rFonts w:hint="eastAsia" w:ascii="仿宋_GB2312" w:eastAsia="仿宋_GB2312"/>
          <w:color w:val="000000"/>
          <w:spacing w:val="0"/>
          <w:sz w:val="32"/>
          <w:szCs w:val="32"/>
          <w:lang w:eastAsia="zh-CN"/>
        </w:rPr>
        <w:t>企业主、个体户及其他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社会力量参与普法志愿服务</w:t>
      </w:r>
      <w:r>
        <w:rPr>
          <w:rFonts w:hint="eastAsia" w:ascii="仿宋_GB2312" w:eastAsia="仿宋_GB2312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推进普法志愿者法治文化基层行活动。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EA496B3-C370-4EFB-80BC-6D09C636ABD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4A12FC2-A392-4EDE-A72B-8CC30DD3E9F0}"/>
  </w:font>
  <w:font w:name="方正仿宋_GBK">
    <w:altName w:val="宋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C27F03AE-84CF-4425-8544-FA132F461CC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46984937-4B41-44B6-B661-468D647A1EC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925EA8AB-6DB5-4F45-9824-FCDD47E51A3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3MDkwM2E4MWEzOTBhNWVlMjI3ZmNhZGEwYTk2NDQifQ=="/>
  </w:docVars>
  <w:rsids>
    <w:rsidRoot w:val="00000000"/>
    <w:rsid w:val="6F10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_GBK" w:hAnsi="方正仿宋_GBK" w:eastAsia="方正仿宋_GBK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2022-12-30T01:34:43Z</dcterms:created>
  <dc:creator>Hubin</dc:creator>
  <cp:lastModifiedBy>胡某</cp:lastModifiedBy>
  <dcterms:modified xsi:type="dcterms:W3CDTF">2022-12-30T07:19:51Z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096CAD14629144719261B1C73BE1C9FE</vt:lpwstr>
  </property>
</Properties>
</file>