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楷体_GB2312" w:cs="楷体_GB2312"/>
          <w:b/>
          <w:bCs/>
          <w:color w:val="auto"/>
          <w:sz w:val="24"/>
          <w:szCs w:val="24"/>
          <w:u w:val="none"/>
          <w:lang w:val="en-US" w:eastAsia="zh-CN"/>
        </w:rPr>
      </w:pPr>
      <w:r>
        <w:rPr>
          <w:rFonts w:hint="eastAsia" w:ascii="Times New Roman" w:hAnsi="Times New Roman" w:eastAsia="方正小标宋简体"/>
          <w:bCs/>
          <w:color w:val="auto"/>
          <w:spacing w:val="-1"/>
          <w:sz w:val="36"/>
          <w:szCs w:val="36"/>
          <w:u w:val="none"/>
          <w:lang w:val="en-US" w:eastAsia="zh-CN"/>
        </w:rPr>
        <w:t>2021年</w:t>
      </w:r>
      <w:r>
        <w:rPr>
          <w:rFonts w:hint="eastAsia" w:ascii="Times New Roman" w:hAnsi="Times New Roman" w:eastAsia="方正小标宋简体"/>
          <w:bCs/>
          <w:color w:val="auto"/>
          <w:spacing w:val="-1"/>
          <w:sz w:val="36"/>
          <w:szCs w:val="36"/>
          <w:u w:val="none"/>
        </w:rPr>
        <w:t>《政府工作报告》相关用语说明</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楷体_GB2312" w:cs="楷体_GB2312"/>
          <w:b/>
          <w:bCs/>
          <w:color w:val="auto"/>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仿宋_GB2312" w:cs="仿宋_GB2312"/>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1.“四个更大”：</w:t>
      </w:r>
      <w:r>
        <w:rPr>
          <w:rFonts w:hint="eastAsia" w:ascii="Times New Roman" w:hAnsi="Times New Roman" w:eastAsia="仿宋_GB2312" w:cs="仿宋_GB2312"/>
          <w:color w:val="auto"/>
          <w:sz w:val="24"/>
          <w:szCs w:val="24"/>
          <w:u w:val="none"/>
          <w:lang w:val="en-US" w:eastAsia="zh-CN"/>
        </w:rPr>
        <w:t>即在加快建设现代化经济体系上取得更大进步、在服务和融入新发展格局上展现更大作为、在探索海峡两岸融合发展新路上迈出更大步伐、在创造高品质生活上实现更大突破。</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default" w:ascii="Times New Roman" w:hAnsi="Times New Roman" w:eastAsia="仿宋_GB2312" w:cs="仿宋_GB2312"/>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2.省总工会等6个单位部门：</w:t>
      </w:r>
      <w:r>
        <w:rPr>
          <w:rFonts w:hint="eastAsia" w:ascii="Times New Roman" w:hAnsi="Times New Roman" w:eastAsia="仿宋_GB2312" w:cs="仿宋_GB2312"/>
          <w:color w:val="auto"/>
          <w:sz w:val="24"/>
          <w:szCs w:val="24"/>
          <w:u w:val="none"/>
          <w:lang w:val="en-US" w:eastAsia="zh-CN"/>
        </w:rPr>
        <w:t>即省总工会、省医疗保障局、团省委、</w:t>
      </w:r>
      <w:r>
        <w:rPr>
          <w:rFonts w:hint="eastAsia" w:eastAsia="仿宋_GB2312" w:cs="仿宋_GB2312"/>
          <w:color w:val="auto"/>
          <w:sz w:val="24"/>
          <w:szCs w:val="24"/>
          <w:u w:val="none"/>
          <w:lang w:val="en-US" w:eastAsia="zh-CN"/>
        </w:rPr>
        <w:t>中铁</w:t>
      </w:r>
      <w:r>
        <w:rPr>
          <w:rFonts w:hint="eastAsia" w:ascii="Times New Roman" w:hAnsi="Times New Roman" w:eastAsia="仿宋_GB2312" w:cs="仿宋_GB2312"/>
          <w:color w:val="auto"/>
          <w:sz w:val="24"/>
          <w:szCs w:val="24"/>
          <w:u w:val="none"/>
          <w:lang w:val="en-US" w:eastAsia="zh-CN"/>
        </w:rPr>
        <w:t>南昌</w:t>
      </w:r>
      <w:r>
        <w:rPr>
          <w:rFonts w:hint="eastAsia" w:eastAsia="仿宋_GB2312" w:cs="仿宋_GB2312"/>
          <w:color w:val="auto"/>
          <w:sz w:val="24"/>
          <w:szCs w:val="24"/>
          <w:u w:val="none"/>
          <w:lang w:val="en-US" w:eastAsia="zh-CN"/>
        </w:rPr>
        <w:t>局福州办</w:t>
      </w:r>
      <w:r>
        <w:rPr>
          <w:rFonts w:hint="eastAsia" w:ascii="Times New Roman" w:hAnsi="Times New Roman" w:eastAsia="仿宋_GB2312" w:cs="仿宋_GB2312"/>
          <w:color w:val="auto"/>
          <w:sz w:val="24"/>
          <w:szCs w:val="24"/>
          <w:u w:val="none"/>
          <w:lang w:val="en-US" w:eastAsia="zh-CN"/>
        </w:rPr>
        <w:t>、</w:t>
      </w:r>
      <w:r>
        <w:rPr>
          <w:rFonts w:hint="eastAsia" w:eastAsia="仿宋_GB2312" w:cs="仿宋_GB2312"/>
          <w:color w:val="auto"/>
          <w:sz w:val="24"/>
          <w:szCs w:val="24"/>
          <w:u w:val="none"/>
          <w:lang w:val="en-US" w:eastAsia="zh-CN"/>
        </w:rPr>
        <w:t>省</w:t>
      </w:r>
      <w:r>
        <w:rPr>
          <w:rFonts w:hint="eastAsia" w:ascii="Times New Roman" w:hAnsi="Times New Roman" w:eastAsia="仿宋_GB2312" w:cs="仿宋_GB2312"/>
          <w:color w:val="auto"/>
          <w:sz w:val="24"/>
          <w:szCs w:val="24"/>
          <w:u w:val="none"/>
          <w:lang w:val="en-US" w:eastAsia="zh-CN"/>
        </w:rPr>
        <w:t>旅游发展集团和龙海区。</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楷体_GB2312" w:cs="楷体_GB2312"/>
          <w:b/>
          <w:bCs/>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3.“五促一保一防一控”：</w:t>
      </w:r>
      <w:r>
        <w:rPr>
          <w:rFonts w:hint="eastAsia" w:ascii="Times New Roman" w:hAnsi="Times New Roman" w:eastAsia="仿宋_GB2312" w:cs="仿宋_GB2312"/>
          <w:color w:val="auto"/>
          <w:sz w:val="24"/>
          <w:szCs w:val="24"/>
          <w:u w:val="none"/>
          <w:lang w:val="en-US" w:eastAsia="zh-CN"/>
        </w:rPr>
        <w:t>即促生产、促消费</w:t>
      </w:r>
      <w:r>
        <w:rPr>
          <w:rFonts w:hint="eastAsia" w:eastAsia="仿宋_GB2312" w:cs="仿宋_GB2312"/>
          <w:color w:val="auto"/>
          <w:sz w:val="24"/>
          <w:szCs w:val="24"/>
          <w:u w:val="none"/>
          <w:lang w:val="en-US" w:eastAsia="zh-CN"/>
        </w:rPr>
        <w:t>、</w:t>
      </w:r>
      <w:r>
        <w:rPr>
          <w:rFonts w:hint="eastAsia" w:ascii="Times New Roman" w:hAnsi="Times New Roman" w:eastAsia="仿宋_GB2312" w:cs="仿宋_GB2312"/>
          <w:color w:val="auto"/>
          <w:sz w:val="24"/>
          <w:szCs w:val="24"/>
          <w:u w:val="none"/>
          <w:lang w:val="en-US" w:eastAsia="zh-CN"/>
        </w:rPr>
        <w:t>促项目建设、促外经贸发展、促旅游，保基本，防风险，控疫情。</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textAlignment w:val="auto"/>
        <w:rPr>
          <w:rFonts w:hint="default" w:ascii="Times New Roman" w:hAnsi="Times New Roman" w:eastAsia="仿宋_GB2312" w:cs="仿宋_GB2312"/>
          <w:bCs/>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4.“三抓一促”：</w:t>
      </w:r>
      <w:r>
        <w:rPr>
          <w:rFonts w:hint="eastAsia" w:ascii="Times New Roman" w:hAnsi="Times New Roman" w:eastAsia="仿宋_GB2312" w:cs="仿宋_GB2312"/>
          <w:bCs/>
          <w:color w:val="auto"/>
          <w:sz w:val="24"/>
          <w:szCs w:val="24"/>
          <w:u w:val="none"/>
          <w:lang w:val="en-US" w:eastAsia="zh-CN"/>
        </w:rPr>
        <w:t>即抓招商、抓项目、抓产业、促发展。</w:t>
      </w:r>
    </w:p>
    <w:p>
      <w:pPr>
        <w:keepNext w:val="0"/>
        <w:keepLines w:val="0"/>
        <w:pageBreakBefore w:val="0"/>
        <w:widowControl w:val="0"/>
        <w:kinsoku/>
        <w:wordWrap/>
        <w:overflowPunct/>
        <w:topLinePunct w:val="0"/>
        <w:autoSpaceDE/>
        <w:autoSpaceDN/>
        <w:bidi w:val="0"/>
        <w:adjustRightInd/>
        <w:snapToGrid/>
        <w:spacing w:line="312" w:lineRule="exact"/>
        <w:ind w:firstLine="458" w:firstLineChars="200"/>
        <w:textAlignment w:val="auto"/>
        <w:rPr>
          <w:rFonts w:hint="eastAsia" w:ascii="楷体_GB2312" w:hAnsi="楷体_GB2312" w:eastAsia="楷体_GB2312" w:cs="楷体_GB2312"/>
          <w:b/>
          <w:bCs/>
          <w:color w:val="auto"/>
          <w:spacing w:val="-6"/>
          <w:sz w:val="24"/>
          <w:szCs w:val="24"/>
          <w:u w:val="none"/>
          <w:lang w:val="en-US" w:eastAsia="zh-CN"/>
        </w:rPr>
      </w:pPr>
      <w:r>
        <w:rPr>
          <w:rFonts w:hint="eastAsia" w:ascii="楷体_GB2312" w:hAnsi="楷体_GB2312" w:eastAsia="楷体_GB2312" w:cs="楷体_GB2312"/>
          <w:b/>
          <w:bCs/>
          <w:color w:val="auto"/>
          <w:spacing w:val="-6"/>
          <w:sz w:val="24"/>
          <w:szCs w:val="24"/>
          <w:u w:val="none"/>
          <w:lang w:val="en-US" w:eastAsia="zh-CN"/>
        </w:rPr>
        <w:t>5.“333”现代产业体系：</w:t>
      </w:r>
      <w:r>
        <w:rPr>
          <w:rFonts w:hint="eastAsia" w:ascii="Times New Roman" w:hAnsi="Times New Roman" w:eastAsia="仿宋_GB2312" w:cs="仿宋_GB2312"/>
          <w:color w:val="auto"/>
          <w:spacing w:val="-6"/>
          <w:sz w:val="24"/>
          <w:szCs w:val="24"/>
          <w:u w:val="none"/>
          <w:lang w:val="en-US" w:eastAsia="zh-CN"/>
        </w:rPr>
        <w:t>一产的高优粮食、岩茶、大金湖有机鱼产业；二产的水资源产品、竹木制品和食品加工产业；三产的文旅康养、数字与影视文化、研学培训产业。</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仿宋_GB2312" w:cs="仿宋_GB2312"/>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6.“六稳”工作：</w:t>
      </w:r>
      <w:r>
        <w:rPr>
          <w:rFonts w:hint="eastAsia" w:ascii="Times New Roman" w:hAnsi="Times New Roman" w:eastAsia="仿宋_GB2312" w:cs="仿宋_GB2312"/>
          <w:color w:val="auto"/>
          <w:sz w:val="24"/>
          <w:szCs w:val="24"/>
          <w:u w:val="none"/>
          <w:lang w:val="en-US" w:eastAsia="zh-CN"/>
        </w:rPr>
        <w:t>即</w:t>
      </w:r>
      <w:r>
        <w:rPr>
          <w:rFonts w:hint="default" w:ascii="Times New Roman" w:hAnsi="Times New Roman" w:eastAsia="仿宋_GB2312" w:cs="仿宋_GB2312"/>
          <w:color w:val="auto"/>
          <w:sz w:val="24"/>
          <w:szCs w:val="24"/>
          <w:u w:val="none"/>
          <w:lang w:val="en-US" w:eastAsia="zh-CN"/>
        </w:rPr>
        <w:t>稳就业、稳金融、稳外贸、稳外资、稳投资、稳预期</w:t>
      </w:r>
      <w:r>
        <w:rPr>
          <w:rFonts w:hint="eastAsia" w:ascii="Times New Roman" w:hAnsi="Times New Roman" w:eastAsia="仿宋_GB2312" w:cs="仿宋_GB2312"/>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楷体_GB2312" w:cs="楷体_GB2312"/>
          <w:b/>
          <w:bCs/>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7.“六保”任务：</w:t>
      </w:r>
      <w:r>
        <w:rPr>
          <w:rFonts w:hint="eastAsia" w:ascii="Times New Roman" w:hAnsi="Times New Roman" w:eastAsia="仿宋_GB2312" w:cs="仿宋_GB2312"/>
          <w:color w:val="auto"/>
          <w:sz w:val="24"/>
          <w:szCs w:val="24"/>
          <w:u w:val="none"/>
          <w:lang w:val="en-US" w:eastAsia="zh-CN"/>
        </w:rPr>
        <w:t>即保居民就业、保基本民生、保市场主体、保粮食能源安全、保产业链供应链稳定、保基层运转。</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仿宋_GB2312" w:cs="仿宋_GB2312"/>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8.水际村“三大协会”：</w:t>
      </w:r>
      <w:r>
        <w:rPr>
          <w:rFonts w:hint="eastAsia" w:ascii="Times New Roman" w:hAnsi="Times New Roman" w:eastAsia="仿宋_GB2312" w:cs="仿宋_GB2312"/>
          <w:color w:val="auto"/>
          <w:sz w:val="24"/>
          <w:szCs w:val="24"/>
          <w:u w:val="none"/>
          <w:lang w:val="en-US" w:eastAsia="zh-CN"/>
        </w:rPr>
        <w:t>即渔业协会、家庭旅馆协会、游船协会。</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ascii="Times New Roman" w:hAnsi="Times New Roman" w:eastAsia="仿宋_GB2312" w:cs="仿宋_GB2312"/>
          <w:color w:val="auto"/>
          <w:sz w:val="24"/>
          <w:szCs w:val="24"/>
          <w:u w:val="none"/>
        </w:rPr>
      </w:pPr>
      <w:r>
        <w:rPr>
          <w:rFonts w:hint="eastAsia" w:ascii="楷体_GB2312" w:hAnsi="楷体_GB2312" w:eastAsia="楷体_GB2312" w:cs="楷体_GB2312"/>
          <w:b/>
          <w:bCs/>
          <w:color w:val="auto"/>
          <w:sz w:val="24"/>
          <w:szCs w:val="24"/>
          <w:u w:val="none"/>
          <w:lang w:val="en-US" w:eastAsia="zh-CN"/>
        </w:rPr>
        <w:t>9.全国信访工作“三无”县：</w:t>
      </w:r>
      <w:r>
        <w:rPr>
          <w:rFonts w:hint="eastAsia" w:ascii="Times New Roman" w:hAnsi="Times New Roman" w:eastAsia="仿宋_GB2312" w:cs="仿宋_GB2312"/>
          <w:color w:val="auto"/>
          <w:sz w:val="24"/>
          <w:szCs w:val="24"/>
          <w:u w:val="none"/>
        </w:rPr>
        <w:t>即无进京越级上访、无大规模集体上访、无因信访问题引发极端恶性事件和负面舆论炒作。</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ascii="Times New Roman" w:hAnsi="Times New Roman" w:eastAsia="仿宋_GB2312" w:cs="楷体_GB2312"/>
          <w:b/>
          <w:bCs/>
          <w:snapToGrid w:val="0"/>
          <w:color w:val="auto"/>
          <w:kern w:val="0"/>
          <w:sz w:val="24"/>
          <w:szCs w:val="24"/>
          <w:u w:val="none"/>
        </w:rPr>
      </w:pPr>
      <w:r>
        <w:rPr>
          <w:rFonts w:hint="eastAsia" w:ascii="楷体_GB2312" w:hAnsi="楷体_GB2312" w:eastAsia="楷体_GB2312" w:cs="楷体_GB2312"/>
          <w:b/>
          <w:bCs/>
          <w:color w:val="auto"/>
          <w:sz w:val="24"/>
          <w:szCs w:val="24"/>
          <w:u w:val="none"/>
          <w:lang w:val="en-US" w:eastAsia="zh-CN"/>
        </w:rPr>
        <w:t>10.“五比五晒”：</w:t>
      </w:r>
      <w:r>
        <w:rPr>
          <w:rFonts w:hint="eastAsia" w:ascii="Times New Roman" w:hAnsi="Times New Roman" w:eastAsia="仿宋_GB2312" w:cs="仿宋_GB2312"/>
          <w:color w:val="auto"/>
          <w:sz w:val="24"/>
          <w:szCs w:val="24"/>
          <w:u w:val="none"/>
        </w:rPr>
        <w:t>即</w:t>
      </w:r>
      <w:r>
        <w:rPr>
          <w:rFonts w:hint="eastAsia" w:ascii="Times New Roman" w:hAnsi="Times New Roman" w:eastAsia="仿宋_GB2312" w:cs="仿宋_GB2312"/>
          <w:bCs/>
          <w:color w:val="auto"/>
          <w:sz w:val="24"/>
          <w:szCs w:val="24"/>
          <w:u w:val="none"/>
        </w:rPr>
        <w:t>比增长点、晒质量，比拉动点、晒投资，比税收点、晒效益，比补短板、晒三产，比真招商、晒服务。</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仿宋_GB2312" w:cs="仿宋_GB2312"/>
          <w:color w:val="auto"/>
          <w:sz w:val="24"/>
          <w:szCs w:val="24"/>
          <w:u w:val="none"/>
        </w:rPr>
      </w:pPr>
      <w:r>
        <w:rPr>
          <w:rFonts w:hint="eastAsia" w:ascii="楷体_GB2312" w:hAnsi="楷体_GB2312" w:eastAsia="楷体_GB2312" w:cs="楷体_GB2312"/>
          <w:b/>
          <w:bCs/>
          <w:color w:val="auto"/>
          <w:sz w:val="24"/>
          <w:szCs w:val="24"/>
          <w:u w:val="none"/>
          <w:lang w:val="en-US" w:eastAsia="zh-CN"/>
        </w:rPr>
        <w:t>11.“五个一批”：</w:t>
      </w:r>
      <w:r>
        <w:rPr>
          <w:rFonts w:hint="eastAsia" w:ascii="Times New Roman" w:hAnsi="Times New Roman" w:eastAsia="仿宋_GB2312" w:cs="仿宋_GB2312"/>
          <w:color w:val="auto"/>
          <w:sz w:val="24"/>
          <w:szCs w:val="24"/>
          <w:u w:val="none"/>
        </w:rPr>
        <w:t>即谋划一批、签约一批、开工一批、投产一批、增资一批。</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仿宋_GB2312" w:cs="仿宋_GB2312"/>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12.“三际三园一夜游”：</w:t>
      </w:r>
      <w:r>
        <w:rPr>
          <w:rFonts w:hint="eastAsia" w:ascii="Times New Roman" w:hAnsi="Times New Roman" w:eastAsia="仿宋_GB2312" w:cs="仿宋_GB2312"/>
          <w:color w:val="auto"/>
          <w:sz w:val="24"/>
          <w:szCs w:val="24"/>
          <w:u w:val="none"/>
          <w:lang w:val="en-US" w:eastAsia="zh-CN"/>
        </w:rPr>
        <w:t>“三际”即际溪村、崇际村、水际村；“三园”即影视文创园、明清文化产业园、滨湖生态康养园；“一夜游”即九龙潭景区夜游。</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仿宋_GB2312" w:cs="仿宋_GB2312"/>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13.全省影视产业“2+1”战略布局：</w:t>
      </w:r>
      <w:r>
        <w:rPr>
          <w:rFonts w:hint="eastAsia" w:ascii="Times New Roman" w:hAnsi="Times New Roman" w:eastAsia="仿宋_GB2312" w:cs="仿宋_GB2312"/>
          <w:bCs/>
          <w:color w:val="auto"/>
          <w:sz w:val="24"/>
          <w:szCs w:val="24"/>
          <w:u w:val="none"/>
        </w:rPr>
        <w:t>即</w:t>
      </w:r>
      <w:r>
        <w:rPr>
          <w:rFonts w:hint="eastAsia" w:ascii="Times New Roman" w:hAnsi="Times New Roman" w:eastAsia="仿宋_GB2312" w:cs="仿宋_GB2312"/>
          <w:color w:val="auto"/>
          <w:sz w:val="24"/>
          <w:szCs w:val="24"/>
          <w:u w:val="none"/>
          <w:lang w:val="en-US" w:eastAsia="zh-CN"/>
        </w:rPr>
        <w:t>“南有厦门、北有平潭、中有泰宁”的“2+1”影视产业战略布局。</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楷体_GB2312" w:cs="楷体_GB2312"/>
          <w:b/>
          <w:bCs/>
          <w:snapToGrid w:val="0"/>
          <w:color w:val="auto"/>
          <w:kern w:val="0"/>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14.“五个一”特色农业：</w:t>
      </w:r>
      <w:r>
        <w:rPr>
          <w:rFonts w:hint="eastAsia" w:ascii="Times New Roman" w:hAnsi="Times New Roman" w:eastAsia="仿宋_GB2312" w:cs="仿宋_GB2312"/>
          <w:color w:val="auto"/>
          <w:sz w:val="24"/>
          <w:szCs w:val="24"/>
          <w:u w:val="none"/>
          <w:lang w:eastAsia="zh-CN"/>
        </w:rPr>
        <w:t>即一条鱼、一袋茶、一棵草、一粒种、一只鸡。</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ascii="Times New Roman" w:hAnsi="Times New Roman" w:eastAsia="仿宋_GB2312" w:cs="仿宋_GB2312"/>
          <w:bCs/>
          <w:color w:val="auto"/>
          <w:sz w:val="24"/>
          <w:szCs w:val="24"/>
          <w:u w:val="none"/>
        </w:rPr>
      </w:pPr>
      <w:r>
        <w:rPr>
          <w:rFonts w:hint="eastAsia" w:ascii="楷体_GB2312" w:hAnsi="楷体_GB2312" w:eastAsia="楷体_GB2312" w:cs="楷体_GB2312"/>
          <w:b/>
          <w:bCs/>
          <w:color w:val="auto"/>
          <w:sz w:val="24"/>
          <w:szCs w:val="24"/>
          <w:u w:val="none"/>
          <w:lang w:val="en-US" w:eastAsia="zh-CN"/>
        </w:rPr>
        <w:t>15.“三品一标”：</w:t>
      </w:r>
      <w:r>
        <w:rPr>
          <w:rFonts w:hint="eastAsia" w:ascii="Times New Roman" w:hAnsi="Times New Roman" w:eastAsia="仿宋_GB2312" w:cs="仿宋_GB2312"/>
          <w:bCs/>
          <w:color w:val="auto"/>
          <w:sz w:val="24"/>
          <w:szCs w:val="24"/>
          <w:u w:val="none"/>
        </w:rPr>
        <w:t>即无公害农产品、绿色食品、有机农产品和农产品地理标志。</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仿宋_GB2312" w:cs="仿宋_GB2312"/>
          <w:bCs/>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16.“四陆三水”赛事活动：</w:t>
      </w:r>
      <w:r>
        <w:rPr>
          <w:rFonts w:hint="eastAsia" w:ascii="Times New Roman" w:hAnsi="Times New Roman" w:eastAsia="仿宋_GB2312" w:cs="仿宋_GB2312"/>
          <w:bCs/>
          <w:color w:val="auto"/>
          <w:sz w:val="24"/>
          <w:szCs w:val="24"/>
          <w:u w:val="none"/>
          <w:lang w:eastAsia="zh-CN"/>
        </w:rPr>
        <w:t>“四陆”即马拉松、帐篷节、越野跑、自行车骑游，“三水”即公开水域游泳赛、垂钓大赛、皮划艇公开赛。</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仿宋_GB2312" w:cs="仿宋_GB2312"/>
          <w:bCs/>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17.“绿牌”：</w:t>
      </w:r>
      <w:r>
        <w:rPr>
          <w:rFonts w:hint="eastAsia" w:eastAsia="仿宋_GB2312" w:cs="仿宋_GB2312"/>
          <w:bCs/>
          <w:color w:val="auto"/>
          <w:sz w:val="24"/>
          <w:szCs w:val="24"/>
          <w:u w:val="none"/>
          <w:lang w:val="en-US" w:eastAsia="zh-CN"/>
        </w:rPr>
        <w:t>即泰宁世界地质公园通过联合国教科文组织再评估，世界地质公园称号延期使用4年。</w:t>
      </w:r>
    </w:p>
    <w:p>
      <w:pPr>
        <w:keepNext w:val="0"/>
        <w:keepLines w:val="0"/>
        <w:pageBreakBefore w:val="0"/>
        <w:widowControl w:val="0"/>
        <w:kinsoku/>
        <w:wordWrap/>
        <w:overflowPunct/>
        <w:topLinePunct w:val="0"/>
        <w:autoSpaceDE/>
        <w:autoSpaceDN/>
        <w:bidi w:val="0"/>
        <w:adjustRightInd/>
        <w:snapToGrid/>
        <w:spacing w:line="312" w:lineRule="exact"/>
        <w:ind w:firstLine="438" w:firstLineChars="200"/>
        <w:jc w:val="both"/>
        <w:textAlignment w:val="auto"/>
        <w:rPr>
          <w:rFonts w:hint="eastAsia" w:ascii="Times New Roman" w:hAnsi="Times New Roman" w:eastAsia="仿宋_GB2312" w:cs="仿宋_GB2312"/>
          <w:b/>
          <w:bCs/>
          <w:i w:val="0"/>
          <w:caps w:val="0"/>
          <w:color w:val="000000"/>
          <w:spacing w:val="-11"/>
          <w:w w:val="100"/>
          <w:sz w:val="24"/>
          <w:szCs w:val="24"/>
          <w:u w:val="none"/>
          <w:lang w:val="en-US" w:eastAsia="zh-CN"/>
        </w:rPr>
      </w:pPr>
      <w:r>
        <w:rPr>
          <w:rFonts w:hint="eastAsia" w:ascii="楷体_GB2312" w:hAnsi="楷体_GB2312" w:eastAsia="楷体_GB2312" w:cs="楷体_GB2312"/>
          <w:b/>
          <w:bCs/>
          <w:color w:val="auto"/>
          <w:spacing w:val="-11"/>
          <w:sz w:val="24"/>
          <w:szCs w:val="24"/>
          <w:u w:val="none"/>
          <w:lang w:val="en-US" w:eastAsia="zh-CN"/>
        </w:rPr>
        <w:t>18.“四好农村路”：</w:t>
      </w:r>
      <w:r>
        <w:rPr>
          <w:rFonts w:hint="eastAsia" w:ascii="Times New Roman" w:hAnsi="Times New Roman" w:eastAsia="仿宋_GB2312" w:cs="仿宋_GB2312"/>
          <w:color w:val="auto"/>
          <w:spacing w:val="-11"/>
          <w:sz w:val="24"/>
          <w:szCs w:val="24"/>
          <w:u w:val="none"/>
          <w:lang w:val="en-US" w:eastAsia="zh-CN"/>
        </w:rPr>
        <w:t>即</w:t>
      </w:r>
      <w:r>
        <w:rPr>
          <w:rFonts w:hint="eastAsia" w:eastAsia="仿宋_GB2312" w:cs="仿宋_GB2312"/>
          <w:color w:val="auto"/>
          <w:spacing w:val="-11"/>
          <w:sz w:val="24"/>
          <w:szCs w:val="24"/>
          <w:u w:val="none"/>
          <w:lang w:val="en-US" w:eastAsia="zh-CN"/>
        </w:rPr>
        <w:t>习近平总书记提出的</w:t>
      </w:r>
      <w:r>
        <w:rPr>
          <w:rFonts w:hint="eastAsia" w:ascii="Times New Roman" w:hAnsi="Times New Roman" w:eastAsia="仿宋_GB2312" w:cs="仿宋_GB2312"/>
          <w:color w:val="auto"/>
          <w:spacing w:val="-11"/>
          <w:sz w:val="24"/>
          <w:szCs w:val="24"/>
          <w:u w:val="none"/>
        </w:rPr>
        <w:t>“建好、管好、护好、运营好”农村公路</w:t>
      </w:r>
      <w:r>
        <w:rPr>
          <w:rFonts w:hint="eastAsia" w:ascii="Times New Roman" w:hAnsi="Times New Roman" w:eastAsia="仿宋_GB2312" w:cs="仿宋_GB2312"/>
          <w:color w:val="auto"/>
          <w:spacing w:val="-11"/>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仿宋_GB2312" w:cs="仿宋_GB2312"/>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19.省对县教育“两项督导”：</w:t>
      </w:r>
      <w:r>
        <w:rPr>
          <w:rFonts w:hint="eastAsia" w:ascii="Times New Roman" w:hAnsi="Times New Roman" w:eastAsia="仿宋_GB2312" w:cs="仿宋_GB2312"/>
          <w:color w:val="auto"/>
          <w:sz w:val="24"/>
          <w:szCs w:val="24"/>
          <w:u w:val="none"/>
          <w:lang w:val="en-US" w:eastAsia="zh-CN"/>
        </w:rPr>
        <w:t>即</w:t>
      </w:r>
      <w:r>
        <w:rPr>
          <w:rFonts w:hint="eastAsia" w:ascii="Times New Roman" w:hAnsi="Times New Roman" w:eastAsia="仿宋_GB2312" w:cs="仿宋_GB2312"/>
          <w:b w:val="0"/>
          <w:i w:val="0"/>
          <w:caps w:val="0"/>
          <w:color w:val="000000"/>
          <w:spacing w:val="0"/>
          <w:w w:val="100"/>
          <w:sz w:val="24"/>
          <w:szCs w:val="24"/>
          <w:u w:val="none"/>
          <w:lang w:eastAsia="zh-CN"/>
        </w:rPr>
        <w:t>指省级政府对县级政府教育工作督导评估和县级党政主要领导干部教育实绩督导考核。</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仿宋_GB2312" w:cs="仿宋_GB2312"/>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20.“七五”普法：</w:t>
      </w:r>
      <w:r>
        <w:rPr>
          <w:rFonts w:hint="eastAsia" w:ascii="Times New Roman" w:hAnsi="Times New Roman" w:eastAsia="仿宋_GB2312" w:cs="仿宋_GB2312"/>
          <w:color w:val="auto"/>
          <w:sz w:val="24"/>
          <w:szCs w:val="24"/>
          <w:u w:val="none"/>
        </w:rPr>
        <w:t>即第七个五年（</w:t>
      </w:r>
      <w:r>
        <w:rPr>
          <w:rFonts w:hint="default" w:ascii="Times New Roman" w:hAnsi="Times New Roman" w:eastAsia="仿宋_GB2312" w:cs="Times New Roman"/>
          <w:color w:val="auto"/>
          <w:sz w:val="24"/>
          <w:szCs w:val="24"/>
          <w:u w:val="none"/>
        </w:rPr>
        <w:t>2016—2020</w:t>
      </w:r>
      <w:r>
        <w:rPr>
          <w:rFonts w:hint="eastAsia" w:ascii="Times New Roman" w:hAnsi="Times New Roman" w:eastAsia="仿宋_GB2312" w:cs="仿宋_GB2312"/>
          <w:color w:val="auto"/>
          <w:sz w:val="24"/>
          <w:szCs w:val="24"/>
          <w:u w:val="none"/>
        </w:rPr>
        <w:t>年）法治宣传教育工作。</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仿宋_GB2312" w:cs="仿宋_GB2312"/>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21.“三保”：</w:t>
      </w:r>
      <w:r>
        <w:rPr>
          <w:rFonts w:hint="eastAsia" w:ascii="Times New Roman" w:hAnsi="Times New Roman" w:eastAsia="仿宋_GB2312" w:cs="仿宋_GB2312"/>
          <w:color w:val="auto"/>
          <w:sz w:val="24"/>
          <w:szCs w:val="24"/>
          <w:u w:val="none"/>
          <w:lang w:val="en-US" w:eastAsia="zh-CN"/>
        </w:rPr>
        <w:t>即保基本民生、保工资、保运转。</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仿宋_GB2312" w:cs="仿宋_GB2312"/>
          <w:bCs/>
          <w:color w:val="auto"/>
          <w:sz w:val="24"/>
          <w:szCs w:val="24"/>
          <w:u w:val="none"/>
          <w:lang w:eastAsia="zh-CN"/>
        </w:rPr>
      </w:pPr>
      <w:r>
        <w:rPr>
          <w:rFonts w:hint="eastAsia" w:ascii="楷体_GB2312" w:hAnsi="楷体_GB2312" w:eastAsia="楷体_GB2312" w:cs="楷体_GB2312"/>
          <w:b/>
          <w:bCs/>
          <w:color w:val="auto"/>
          <w:sz w:val="24"/>
          <w:szCs w:val="24"/>
          <w:u w:val="none"/>
          <w:lang w:val="en-US" w:eastAsia="zh-CN"/>
        </w:rPr>
        <w:t>22.“四个再出发”：</w:t>
      </w:r>
      <w:r>
        <w:rPr>
          <w:rFonts w:hint="eastAsia" w:ascii="Times New Roman" w:hAnsi="Times New Roman" w:eastAsia="仿宋_GB2312" w:cs="仿宋_GB2312"/>
          <w:bCs/>
          <w:color w:val="auto"/>
          <w:sz w:val="24"/>
          <w:szCs w:val="24"/>
          <w:u w:val="none"/>
          <w:lang w:eastAsia="zh-CN"/>
        </w:rPr>
        <w:t>即医改、林改、乡村振兴、</w:t>
      </w:r>
      <w:r>
        <w:rPr>
          <w:rFonts w:hint="eastAsia" w:eastAsia="仿宋_GB2312" w:cs="仿宋_GB2312"/>
          <w:bCs/>
          <w:color w:val="auto"/>
          <w:sz w:val="24"/>
          <w:szCs w:val="24"/>
          <w:u w:val="none"/>
          <w:lang w:eastAsia="zh-CN"/>
        </w:rPr>
        <w:t>泰宁小吃</w:t>
      </w:r>
      <w:bookmarkStart w:id="0" w:name="_GoBack"/>
      <w:bookmarkEnd w:id="0"/>
      <w:r>
        <w:rPr>
          <w:rFonts w:hint="eastAsia" w:eastAsia="仿宋_GB2312" w:cs="仿宋_GB2312"/>
          <w:bCs/>
          <w:color w:val="auto"/>
          <w:sz w:val="24"/>
          <w:szCs w:val="24"/>
          <w:u w:val="none"/>
          <w:lang w:eastAsia="zh-CN"/>
        </w:rPr>
        <w:t>四个再出发。</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仿宋_GB2312" w:cs="仿宋_GB2312"/>
          <w:bCs/>
          <w:color w:val="auto"/>
          <w:sz w:val="24"/>
          <w:szCs w:val="24"/>
          <w:u w:val="none"/>
          <w:lang w:eastAsia="zh-CN"/>
        </w:rPr>
      </w:pPr>
      <w:r>
        <w:rPr>
          <w:rFonts w:hint="eastAsia" w:ascii="楷体_GB2312" w:hAnsi="楷体_GB2312" w:eastAsia="楷体_GB2312" w:cs="楷体_GB2312"/>
          <w:b/>
          <w:bCs/>
          <w:color w:val="auto"/>
          <w:sz w:val="24"/>
          <w:szCs w:val="24"/>
          <w:u w:val="none"/>
          <w:lang w:val="en-US" w:eastAsia="zh-CN"/>
        </w:rPr>
        <w:t>23.“八大攻坚战役”：</w:t>
      </w:r>
      <w:r>
        <w:rPr>
          <w:rFonts w:hint="eastAsia" w:ascii="Times New Roman" w:hAnsi="Times New Roman" w:eastAsia="仿宋_GB2312" w:cs="仿宋_GB2312"/>
          <w:b w:val="0"/>
          <w:bCs/>
          <w:color w:val="auto"/>
          <w:sz w:val="24"/>
          <w:szCs w:val="24"/>
          <w:u w:val="none"/>
          <w:lang w:eastAsia="zh-CN"/>
        </w:rPr>
        <w:t>即重</w:t>
      </w:r>
      <w:r>
        <w:rPr>
          <w:rFonts w:hint="eastAsia" w:ascii="Times New Roman" w:hAnsi="Times New Roman" w:eastAsia="仿宋_GB2312" w:cs="仿宋_GB2312"/>
          <w:bCs/>
          <w:color w:val="auto"/>
          <w:sz w:val="24"/>
          <w:szCs w:val="24"/>
          <w:u w:val="none"/>
          <w:lang w:eastAsia="zh-CN"/>
        </w:rPr>
        <w:t>点项目、大招商招好商、绿色经济发展、优化营商环境、重点改革、城乡品质提升、平安建设、基层党组织能力提升八大攻坚战役。</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仿宋_GB2312" w:cs="仿宋_GB2312"/>
          <w:color w:val="auto"/>
          <w:sz w:val="24"/>
          <w:szCs w:val="24"/>
          <w:u w:val="none"/>
          <w:lang w:eastAsia="zh-CN"/>
        </w:rPr>
      </w:pPr>
      <w:r>
        <w:rPr>
          <w:rFonts w:hint="eastAsia" w:ascii="楷体_GB2312" w:hAnsi="楷体_GB2312" w:eastAsia="楷体_GB2312" w:cs="楷体_GB2312"/>
          <w:b/>
          <w:bCs/>
          <w:color w:val="auto"/>
          <w:sz w:val="24"/>
          <w:szCs w:val="24"/>
          <w:u w:val="none"/>
          <w:lang w:val="en-US" w:eastAsia="zh-CN"/>
        </w:rPr>
        <w:t>24.“六大群体增收计划”：</w:t>
      </w:r>
      <w:r>
        <w:rPr>
          <w:rFonts w:hint="eastAsia" w:ascii="Times New Roman" w:hAnsi="Times New Roman" w:eastAsia="仿宋_GB2312" w:cs="仿宋_GB2312"/>
          <w:color w:val="auto"/>
          <w:sz w:val="24"/>
          <w:szCs w:val="24"/>
          <w:u w:val="none"/>
          <w:lang w:val="en-US" w:eastAsia="zh-CN"/>
        </w:rPr>
        <w:t>即</w:t>
      </w:r>
      <w:r>
        <w:rPr>
          <w:rFonts w:hint="eastAsia" w:ascii="Times New Roman" w:hAnsi="Times New Roman" w:eastAsia="仿宋_GB2312" w:cs="仿宋_GB2312"/>
          <w:color w:val="auto"/>
          <w:sz w:val="24"/>
          <w:szCs w:val="24"/>
          <w:u w:val="none"/>
        </w:rPr>
        <w:t>农民</w:t>
      </w:r>
      <w:r>
        <w:rPr>
          <w:rFonts w:hint="eastAsia" w:ascii="Times New Roman" w:hAnsi="Times New Roman" w:eastAsia="仿宋_GB2312" w:cs="仿宋_GB2312"/>
          <w:color w:val="auto"/>
          <w:sz w:val="24"/>
          <w:szCs w:val="24"/>
          <w:u w:val="none"/>
          <w:lang w:eastAsia="zh-CN"/>
        </w:rPr>
        <w:t>、</w:t>
      </w:r>
      <w:r>
        <w:rPr>
          <w:rFonts w:hint="eastAsia" w:ascii="Times New Roman" w:hAnsi="Times New Roman" w:eastAsia="仿宋_GB2312" w:cs="仿宋_GB2312"/>
          <w:color w:val="auto"/>
          <w:sz w:val="24"/>
          <w:szCs w:val="24"/>
          <w:u w:val="none"/>
        </w:rPr>
        <w:t>小微创业者</w:t>
      </w:r>
      <w:r>
        <w:rPr>
          <w:rFonts w:hint="eastAsia" w:ascii="Times New Roman" w:hAnsi="Times New Roman" w:eastAsia="仿宋_GB2312" w:cs="仿宋_GB2312"/>
          <w:color w:val="auto"/>
          <w:sz w:val="24"/>
          <w:szCs w:val="24"/>
          <w:u w:val="none"/>
          <w:lang w:eastAsia="zh-CN"/>
        </w:rPr>
        <w:t>、</w:t>
      </w:r>
      <w:r>
        <w:rPr>
          <w:rFonts w:hint="eastAsia" w:ascii="Times New Roman" w:hAnsi="Times New Roman" w:eastAsia="仿宋_GB2312" w:cs="仿宋_GB2312"/>
          <w:color w:val="auto"/>
          <w:sz w:val="24"/>
          <w:szCs w:val="24"/>
          <w:u w:val="none"/>
        </w:rPr>
        <w:t>企业职工</w:t>
      </w:r>
      <w:r>
        <w:rPr>
          <w:rFonts w:hint="eastAsia" w:ascii="Times New Roman" w:hAnsi="Times New Roman" w:eastAsia="仿宋_GB2312" w:cs="仿宋_GB2312"/>
          <w:color w:val="auto"/>
          <w:sz w:val="24"/>
          <w:szCs w:val="24"/>
          <w:u w:val="none"/>
          <w:lang w:eastAsia="zh-CN"/>
        </w:rPr>
        <w:t>、</w:t>
      </w:r>
      <w:r>
        <w:rPr>
          <w:rFonts w:hint="eastAsia" w:ascii="Times New Roman" w:hAnsi="Times New Roman" w:eastAsia="仿宋_GB2312" w:cs="仿宋_GB2312"/>
          <w:color w:val="auto"/>
          <w:sz w:val="24"/>
          <w:szCs w:val="24"/>
          <w:u w:val="none"/>
        </w:rPr>
        <w:t>基层干部</w:t>
      </w:r>
      <w:r>
        <w:rPr>
          <w:rFonts w:hint="eastAsia" w:ascii="Times New Roman" w:hAnsi="Times New Roman" w:eastAsia="仿宋_GB2312" w:cs="仿宋_GB2312"/>
          <w:color w:val="auto"/>
          <w:sz w:val="24"/>
          <w:szCs w:val="24"/>
          <w:u w:val="none"/>
          <w:lang w:eastAsia="zh-CN"/>
        </w:rPr>
        <w:t>、</w:t>
      </w:r>
      <w:r>
        <w:rPr>
          <w:rFonts w:hint="eastAsia" w:ascii="Times New Roman" w:hAnsi="Times New Roman" w:eastAsia="仿宋_GB2312" w:cs="仿宋_GB2312"/>
          <w:color w:val="auto"/>
          <w:sz w:val="24"/>
          <w:szCs w:val="24"/>
          <w:u w:val="none"/>
        </w:rPr>
        <w:t>高层次人才和高技能人才</w:t>
      </w:r>
      <w:r>
        <w:rPr>
          <w:rFonts w:hint="eastAsia" w:ascii="Times New Roman" w:hAnsi="Times New Roman" w:eastAsia="仿宋_GB2312" w:cs="仿宋_GB2312"/>
          <w:color w:val="auto"/>
          <w:sz w:val="24"/>
          <w:szCs w:val="24"/>
          <w:u w:val="none"/>
          <w:lang w:eastAsia="zh-CN"/>
        </w:rPr>
        <w:t>、</w:t>
      </w:r>
      <w:r>
        <w:rPr>
          <w:rFonts w:hint="eastAsia" w:ascii="Times New Roman" w:hAnsi="Times New Roman" w:eastAsia="仿宋_GB2312" w:cs="仿宋_GB2312"/>
          <w:color w:val="auto"/>
          <w:sz w:val="24"/>
          <w:szCs w:val="24"/>
          <w:u w:val="none"/>
        </w:rPr>
        <w:t>困难群体</w:t>
      </w:r>
      <w:r>
        <w:rPr>
          <w:rFonts w:hint="eastAsia" w:eastAsia="仿宋_GB2312" w:cs="仿宋_GB2312"/>
          <w:color w:val="auto"/>
          <w:sz w:val="24"/>
          <w:szCs w:val="24"/>
          <w:u w:val="none"/>
          <w:lang w:eastAsia="zh-CN"/>
        </w:rPr>
        <w:t>等六大群体增收计划</w:t>
      </w:r>
      <w:r>
        <w:rPr>
          <w:rFonts w:hint="eastAsia" w:ascii="Times New Roman" w:hAnsi="Times New Roman" w:eastAsia="仿宋_GB2312" w:cs="仿宋_GB2312"/>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12" w:lineRule="exact"/>
        <w:ind w:firstLine="458" w:firstLineChars="200"/>
        <w:jc w:val="both"/>
        <w:textAlignment w:val="auto"/>
        <w:rPr>
          <w:rFonts w:hint="eastAsia" w:ascii="Times New Roman" w:hAnsi="Times New Roman" w:eastAsia="仿宋_GB2312" w:cs="仿宋_GB2312"/>
          <w:color w:val="auto"/>
          <w:spacing w:val="-6"/>
          <w:sz w:val="24"/>
          <w:szCs w:val="24"/>
          <w:u w:val="none"/>
          <w:lang w:val="en-US" w:eastAsia="zh-CN"/>
        </w:rPr>
      </w:pPr>
      <w:r>
        <w:rPr>
          <w:rFonts w:hint="eastAsia" w:ascii="楷体_GB2312" w:hAnsi="楷体_GB2312" w:eastAsia="楷体_GB2312" w:cs="楷体_GB2312"/>
          <w:b/>
          <w:bCs/>
          <w:color w:val="auto"/>
          <w:spacing w:val="-6"/>
          <w:sz w:val="24"/>
          <w:szCs w:val="24"/>
          <w:u w:val="none"/>
          <w:lang w:val="en-US" w:eastAsia="zh-CN"/>
        </w:rPr>
        <w:t>25.乡村振兴“六大行动”：</w:t>
      </w:r>
      <w:r>
        <w:rPr>
          <w:rFonts w:hint="eastAsia" w:ascii="Times New Roman" w:hAnsi="Times New Roman" w:eastAsia="仿宋_GB2312" w:cs="仿宋_GB2312"/>
          <w:color w:val="auto"/>
          <w:spacing w:val="-6"/>
          <w:sz w:val="24"/>
          <w:szCs w:val="24"/>
          <w:u w:val="none"/>
          <w:lang w:val="en-US" w:eastAsia="zh-CN"/>
        </w:rPr>
        <w:t>即特色现代农业发展提升行动、乡村人才培育行动、文明乡风塑造行动、美丽乡村建设行动、农村党建引领行动、脱贫攻坚成果巩固拓展行动。</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仿宋_GB2312" w:cs="仿宋_GB2312"/>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26.“两水、两园、两人”：</w:t>
      </w:r>
      <w:r>
        <w:rPr>
          <w:rFonts w:hint="eastAsia" w:ascii="Times New Roman" w:hAnsi="Times New Roman" w:eastAsia="仿宋_GB2312" w:cs="仿宋_GB2312"/>
          <w:bCs/>
          <w:color w:val="auto"/>
          <w:spacing w:val="-6"/>
          <w:kern w:val="21"/>
          <w:sz w:val="24"/>
          <w:szCs w:val="24"/>
          <w:u w:val="none"/>
        </w:rPr>
        <w:t>“两水”</w:t>
      </w:r>
      <w:r>
        <w:rPr>
          <w:rFonts w:hint="eastAsia" w:ascii="Times New Roman" w:hAnsi="Times New Roman" w:eastAsia="仿宋_GB2312" w:cs="仿宋_GB2312"/>
          <w:bCs/>
          <w:color w:val="auto"/>
          <w:spacing w:val="-6"/>
          <w:kern w:val="21"/>
          <w:sz w:val="24"/>
          <w:szCs w:val="24"/>
          <w:u w:val="none"/>
          <w:lang w:eastAsia="zh-CN"/>
        </w:rPr>
        <w:t>即</w:t>
      </w:r>
      <w:r>
        <w:rPr>
          <w:rFonts w:hint="eastAsia" w:ascii="Times New Roman" w:hAnsi="Times New Roman" w:eastAsia="仿宋_GB2312" w:cs="仿宋_GB2312"/>
          <w:bCs/>
          <w:color w:val="auto"/>
          <w:spacing w:val="-6"/>
          <w:kern w:val="21"/>
          <w:sz w:val="24"/>
          <w:szCs w:val="24"/>
          <w:u w:val="none"/>
        </w:rPr>
        <w:t>泰宁大金湖和台湾日月潭，“两园”</w:t>
      </w:r>
      <w:r>
        <w:rPr>
          <w:rFonts w:hint="eastAsia" w:ascii="Times New Roman" w:hAnsi="Times New Roman" w:eastAsia="仿宋_GB2312" w:cs="仿宋_GB2312"/>
          <w:bCs/>
          <w:color w:val="auto"/>
          <w:spacing w:val="-6"/>
          <w:kern w:val="21"/>
          <w:sz w:val="24"/>
          <w:szCs w:val="24"/>
          <w:u w:val="none"/>
          <w:lang w:eastAsia="zh-CN"/>
        </w:rPr>
        <w:t>即</w:t>
      </w:r>
      <w:r>
        <w:rPr>
          <w:rFonts w:hint="eastAsia" w:ascii="Times New Roman" w:hAnsi="Times New Roman" w:eastAsia="仿宋_GB2312" w:cs="仿宋_GB2312"/>
          <w:bCs/>
          <w:color w:val="auto"/>
          <w:spacing w:val="-6"/>
          <w:kern w:val="21"/>
          <w:sz w:val="24"/>
          <w:szCs w:val="24"/>
          <w:u w:val="none"/>
        </w:rPr>
        <w:t>泰宁世界地质公园与台湾野柳地质公园，“两人”</w:t>
      </w:r>
      <w:r>
        <w:rPr>
          <w:rFonts w:hint="eastAsia" w:ascii="Times New Roman" w:hAnsi="Times New Roman" w:eastAsia="仿宋_GB2312" w:cs="仿宋_GB2312"/>
          <w:bCs/>
          <w:color w:val="auto"/>
          <w:spacing w:val="-6"/>
          <w:kern w:val="21"/>
          <w:sz w:val="24"/>
          <w:szCs w:val="24"/>
          <w:u w:val="none"/>
          <w:lang w:eastAsia="zh-CN"/>
        </w:rPr>
        <w:t>即</w:t>
      </w:r>
      <w:r>
        <w:rPr>
          <w:rFonts w:hint="eastAsia" w:ascii="Times New Roman" w:hAnsi="Times New Roman" w:eastAsia="仿宋_GB2312" w:cs="仿宋_GB2312"/>
          <w:bCs/>
          <w:color w:val="auto"/>
          <w:spacing w:val="-6"/>
          <w:kern w:val="21"/>
          <w:sz w:val="24"/>
          <w:szCs w:val="24"/>
          <w:u w:val="none"/>
        </w:rPr>
        <w:t>慈航大师与邹应龙。</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楷体_GB2312" w:hAnsi="楷体_GB2312" w:eastAsia="宋体" w:cs="楷体_GB2312"/>
          <w:b/>
          <w:bCs/>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27.“专精特新”：</w:t>
      </w:r>
      <w:r>
        <w:rPr>
          <w:rFonts w:hint="eastAsia" w:ascii="Times New Roman" w:hAnsi="Times New Roman" w:eastAsia="仿宋_GB2312" w:cs="仿宋_GB2312"/>
          <w:bCs/>
          <w:color w:val="auto"/>
          <w:spacing w:val="-11"/>
          <w:kern w:val="21"/>
          <w:sz w:val="24"/>
          <w:szCs w:val="24"/>
          <w:u w:val="none"/>
          <w:lang w:val="en-US" w:eastAsia="zh-CN"/>
        </w:rPr>
        <w:t>即促进中小企业走专业化、精细化、特色化、新颖化发展之路</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default" w:ascii="Times New Roman" w:hAnsi="Times New Roman" w:eastAsia="仿宋_GB2312" w:cs="仿宋_GB2312"/>
          <w:bCs/>
          <w:color w:val="auto"/>
          <w:spacing w:val="-11"/>
          <w:kern w:val="21"/>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28.“1+N+X”政策体系：</w:t>
      </w:r>
      <w:r>
        <w:rPr>
          <w:rFonts w:hint="eastAsia" w:ascii="Times New Roman" w:hAnsi="Times New Roman" w:eastAsia="仿宋_GB2312" w:cs="仿宋_GB2312"/>
          <w:bCs/>
          <w:color w:val="auto"/>
          <w:spacing w:val="-11"/>
          <w:kern w:val="21"/>
          <w:sz w:val="24"/>
          <w:szCs w:val="24"/>
          <w:u w:val="none"/>
          <w:lang w:val="en-US" w:eastAsia="zh-CN"/>
        </w:rPr>
        <w:t>“</w:t>
      </w:r>
      <w:r>
        <w:rPr>
          <w:rFonts w:hint="eastAsia" w:ascii="Times New Roman" w:hAnsi="Times New Roman" w:eastAsia="仿宋_GB2312" w:cs="仿宋_GB2312"/>
          <w:bCs/>
          <w:color w:val="auto"/>
          <w:spacing w:val="-11"/>
          <w:kern w:val="21"/>
          <w:sz w:val="24"/>
          <w:szCs w:val="24"/>
          <w:u w:val="none"/>
          <w:lang w:eastAsia="zh-CN"/>
        </w:rPr>
        <w:t>1</w:t>
      </w:r>
      <w:r>
        <w:rPr>
          <w:rFonts w:hint="eastAsia" w:ascii="Times New Roman" w:hAnsi="Times New Roman" w:eastAsia="仿宋_GB2312" w:cs="仿宋_GB2312"/>
          <w:bCs/>
          <w:color w:val="auto"/>
          <w:spacing w:val="-11"/>
          <w:kern w:val="21"/>
          <w:sz w:val="24"/>
          <w:szCs w:val="24"/>
          <w:u w:val="none"/>
          <w:lang w:val="en-US" w:eastAsia="zh-CN"/>
        </w:rPr>
        <w:t>”</w:t>
      </w:r>
      <w:r>
        <w:rPr>
          <w:rFonts w:hint="eastAsia" w:ascii="Times New Roman" w:hAnsi="Times New Roman" w:eastAsia="仿宋_GB2312" w:cs="仿宋_GB2312"/>
          <w:bCs/>
          <w:color w:val="auto"/>
          <w:spacing w:val="-11"/>
          <w:kern w:val="21"/>
          <w:sz w:val="24"/>
          <w:szCs w:val="24"/>
          <w:u w:val="none"/>
          <w:lang w:eastAsia="zh-CN"/>
        </w:rPr>
        <w:t>即《关于新时代支持革命老区振兴发展的意见》（</w:t>
      </w:r>
      <w:r>
        <w:rPr>
          <w:rFonts w:hint="eastAsia" w:ascii="Times New Roman" w:hAnsi="Times New Roman" w:eastAsia="仿宋_GB2312" w:cs="仿宋_GB2312"/>
          <w:bCs/>
          <w:color w:val="auto"/>
          <w:spacing w:val="-11"/>
          <w:kern w:val="21"/>
          <w:sz w:val="24"/>
          <w:szCs w:val="24"/>
          <w:u w:val="none"/>
          <w:lang w:val="en-US" w:eastAsia="zh-CN"/>
        </w:rPr>
        <w:t>国发〔2021〕3号</w:t>
      </w:r>
      <w:r>
        <w:rPr>
          <w:rFonts w:hint="eastAsia" w:ascii="Times New Roman" w:hAnsi="Times New Roman" w:eastAsia="仿宋_GB2312" w:cs="仿宋_GB2312"/>
          <w:bCs/>
          <w:color w:val="auto"/>
          <w:spacing w:val="-11"/>
          <w:kern w:val="21"/>
          <w:sz w:val="24"/>
          <w:szCs w:val="24"/>
          <w:u w:val="none"/>
          <w:lang w:eastAsia="zh-CN"/>
        </w:rPr>
        <w:t>）以及国家部委和省政府贯彻落实意见等；“N”即</w:t>
      </w:r>
      <w:r>
        <w:rPr>
          <w:rFonts w:hint="eastAsia" w:ascii="Times New Roman" w:hAnsi="Times New Roman" w:eastAsia="仿宋_GB2312" w:cs="仿宋_GB2312"/>
          <w:bCs/>
          <w:color w:val="auto"/>
          <w:spacing w:val="-11"/>
          <w:kern w:val="21"/>
          <w:sz w:val="24"/>
          <w:szCs w:val="24"/>
          <w:u w:val="none"/>
          <w:lang w:val="en-US" w:eastAsia="zh-CN"/>
        </w:rPr>
        <w:t>支持革命老区巩固拓展脱贫攻坚成果、基础设施建设、生态环境保护修复、红色旅游等重点领域实施方案；“</w:t>
      </w:r>
      <w:r>
        <w:rPr>
          <w:rFonts w:hint="eastAsia" w:ascii="Times New Roman" w:hAnsi="Times New Roman" w:eastAsia="仿宋_GB2312" w:cs="仿宋_GB2312"/>
          <w:bCs/>
          <w:color w:val="auto"/>
          <w:spacing w:val="-11"/>
          <w:kern w:val="21"/>
          <w:sz w:val="24"/>
          <w:szCs w:val="24"/>
          <w:u w:val="none"/>
          <w:lang w:eastAsia="zh-CN"/>
        </w:rPr>
        <w:t>X</w:t>
      </w:r>
      <w:r>
        <w:rPr>
          <w:rFonts w:hint="eastAsia" w:ascii="Times New Roman" w:hAnsi="Times New Roman" w:eastAsia="仿宋_GB2312" w:cs="仿宋_GB2312"/>
          <w:bCs/>
          <w:color w:val="auto"/>
          <w:spacing w:val="-11"/>
          <w:kern w:val="21"/>
          <w:sz w:val="24"/>
          <w:szCs w:val="24"/>
          <w:u w:val="none"/>
          <w:lang w:val="en-US" w:eastAsia="zh-CN"/>
        </w:rPr>
        <w:t>”</w:t>
      </w:r>
      <w:r>
        <w:rPr>
          <w:rFonts w:hint="eastAsia" w:ascii="Times New Roman" w:hAnsi="Times New Roman" w:eastAsia="仿宋_GB2312" w:cs="仿宋_GB2312"/>
          <w:bCs/>
          <w:color w:val="auto"/>
          <w:spacing w:val="-11"/>
          <w:kern w:val="21"/>
          <w:sz w:val="24"/>
          <w:szCs w:val="24"/>
          <w:u w:val="none"/>
          <w:lang w:eastAsia="zh-CN"/>
        </w:rPr>
        <w:t>即</w:t>
      </w:r>
      <w:r>
        <w:rPr>
          <w:rFonts w:hint="eastAsia" w:ascii="Times New Roman" w:hAnsi="Times New Roman" w:eastAsia="仿宋_GB2312" w:cs="仿宋_GB2312"/>
          <w:bCs/>
          <w:color w:val="auto"/>
          <w:spacing w:val="-11"/>
          <w:kern w:val="21"/>
          <w:sz w:val="24"/>
          <w:szCs w:val="24"/>
          <w:u w:val="none"/>
          <w:lang w:val="en-US" w:eastAsia="zh-CN"/>
        </w:rPr>
        <w:t>支持革命老区振兴发展的配套政策。</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jc w:val="both"/>
        <w:textAlignment w:val="auto"/>
        <w:rPr>
          <w:rFonts w:hint="eastAsia" w:ascii="Times New Roman" w:hAnsi="Times New Roman" w:eastAsia="仿宋_GB2312" w:cs="仿宋_GB2312"/>
          <w:bCs/>
          <w:color w:val="auto"/>
          <w:spacing w:val="-6"/>
          <w:kern w:val="21"/>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29.“七种招商工作法”：</w:t>
      </w:r>
      <w:r>
        <w:rPr>
          <w:rFonts w:hint="eastAsia" w:ascii="Times New Roman" w:hAnsi="Times New Roman" w:eastAsia="仿宋_GB2312" w:cs="仿宋_GB2312"/>
          <w:bCs/>
          <w:color w:val="auto"/>
          <w:spacing w:val="-6"/>
          <w:kern w:val="21"/>
          <w:sz w:val="24"/>
          <w:szCs w:val="24"/>
          <w:u w:val="none"/>
          <w:lang w:val="en-US" w:eastAsia="zh-CN"/>
        </w:rPr>
        <w:t>即</w:t>
      </w:r>
      <w:r>
        <w:rPr>
          <w:rFonts w:hint="eastAsia" w:eastAsia="仿宋_GB2312" w:cs="仿宋_GB2312"/>
          <w:bCs/>
          <w:color w:val="auto"/>
          <w:spacing w:val="-6"/>
          <w:kern w:val="21"/>
          <w:sz w:val="24"/>
          <w:szCs w:val="24"/>
          <w:u w:val="none"/>
          <w:lang w:val="en-US" w:eastAsia="zh-CN"/>
        </w:rPr>
        <w:t>市委市政府推行的</w:t>
      </w:r>
      <w:r>
        <w:rPr>
          <w:rFonts w:hint="eastAsia" w:ascii="Times New Roman" w:hAnsi="Times New Roman" w:eastAsia="仿宋_GB2312" w:cs="仿宋_GB2312"/>
          <w:bCs/>
          <w:color w:val="auto"/>
          <w:spacing w:val="-6"/>
          <w:kern w:val="21"/>
          <w:sz w:val="24"/>
          <w:szCs w:val="24"/>
          <w:u w:val="none"/>
          <w:lang w:val="en-US" w:eastAsia="zh-CN"/>
        </w:rPr>
        <w:t>地图招商、产业链招商、片区招商、协同招商、专场招商、招商顾问招商、乡贤招商</w:t>
      </w:r>
      <w:r>
        <w:rPr>
          <w:rFonts w:hint="eastAsia" w:eastAsia="仿宋_GB2312" w:cs="仿宋_GB2312"/>
          <w:bCs/>
          <w:color w:val="auto"/>
          <w:spacing w:val="-6"/>
          <w:kern w:val="21"/>
          <w:sz w:val="24"/>
          <w:szCs w:val="24"/>
          <w:u w:val="none"/>
          <w:lang w:val="en-US" w:eastAsia="zh-CN"/>
        </w:rPr>
        <w:t>等七种招商工作法</w:t>
      </w:r>
      <w:r>
        <w:rPr>
          <w:rFonts w:hint="eastAsia" w:ascii="Times New Roman" w:hAnsi="Times New Roman" w:eastAsia="仿宋_GB2312" w:cs="仿宋_GB2312"/>
          <w:bCs/>
          <w:color w:val="auto"/>
          <w:spacing w:val="-6"/>
          <w:kern w:val="2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textAlignment w:val="auto"/>
        <w:rPr>
          <w:rFonts w:hint="eastAsia" w:ascii="Times New Roman" w:hAnsi="Times New Roman" w:eastAsia="仿宋_GB2312" w:cs="仿宋_GB2312"/>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30.“六最”营商环境对标活动：</w:t>
      </w:r>
      <w:r>
        <w:rPr>
          <w:rFonts w:hint="eastAsia" w:ascii="Times New Roman" w:hAnsi="Times New Roman" w:eastAsia="仿宋_GB2312" w:cs="仿宋_GB2312"/>
          <w:color w:val="auto"/>
          <w:sz w:val="24"/>
          <w:szCs w:val="24"/>
          <w:u w:val="none"/>
          <w:lang w:val="en-US" w:eastAsia="zh-CN"/>
        </w:rPr>
        <w:t>即市里统一部署开展的审批最少、流程最短、成本最低、服务最好、门槛最矮、诚信最优的营商环境对标活动。</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textAlignment w:val="auto"/>
        <w:rPr>
          <w:rFonts w:hint="eastAsia" w:ascii="Times New Roman" w:hAnsi="Times New Roman" w:eastAsia="仿宋_GB2312" w:cs="仿宋_GB2312"/>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31.“一件事”：</w:t>
      </w:r>
      <w:r>
        <w:rPr>
          <w:rFonts w:hint="eastAsia" w:ascii="Times New Roman" w:hAnsi="Times New Roman" w:eastAsia="仿宋_GB2312" w:cs="仿宋_GB2312"/>
          <w:color w:val="auto"/>
          <w:sz w:val="24"/>
          <w:szCs w:val="24"/>
          <w:u w:val="none"/>
          <w:lang w:val="en-US" w:eastAsia="zh-CN"/>
        </w:rPr>
        <w:t>即涉及到多个相关政务服务事项，需要到不同部门、不同窗口、不同区域，或同一单位不同业务部门办理的“一揽子事”。</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textAlignment w:val="auto"/>
        <w:rPr>
          <w:rFonts w:hint="eastAsia" w:ascii="Times New Roman" w:hAnsi="Times New Roman" w:eastAsia="楷体_GB2312" w:cs="楷体_GB2312"/>
          <w:b/>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32.“四上”企业：</w:t>
      </w:r>
      <w:r>
        <w:rPr>
          <w:rFonts w:hint="eastAsia" w:ascii="Times New Roman" w:hAnsi="Times New Roman" w:eastAsia="仿宋_GB2312" w:cs="仿宋_GB2312"/>
          <w:color w:val="auto"/>
          <w:sz w:val="24"/>
          <w:szCs w:val="24"/>
          <w:u w:val="none"/>
          <w:lang w:val="en-US" w:eastAsia="zh-CN"/>
        </w:rPr>
        <w:t>即规模以上工业企业、资质等级建筑业企业、限额以上批零住餐企业、规模以上服务业企业。</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textAlignment w:val="auto"/>
        <w:rPr>
          <w:rFonts w:hint="eastAsia" w:ascii="Times New Roman" w:hAnsi="Times New Roman" w:eastAsia="楷体_GB2312" w:cs="楷体_GB2312"/>
          <w:b/>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33.“四网一柜”：</w:t>
      </w:r>
      <w:r>
        <w:rPr>
          <w:rFonts w:hint="eastAsia" w:ascii="Times New Roman" w:hAnsi="Times New Roman" w:eastAsia="仿宋_GB2312" w:cs="仿宋_GB2312"/>
          <w:color w:val="auto"/>
          <w:sz w:val="24"/>
          <w:szCs w:val="24"/>
          <w:u w:val="none"/>
          <w:lang w:val="en-US" w:eastAsia="zh-CN"/>
        </w:rPr>
        <w:t>即</w:t>
      </w:r>
      <w:r>
        <w:rPr>
          <w:rFonts w:hint="eastAsia" w:eastAsia="仿宋_GB2312" w:cs="仿宋_GB2312"/>
          <w:color w:val="auto"/>
          <w:sz w:val="24"/>
          <w:szCs w:val="24"/>
          <w:u w:val="none"/>
          <w:lang w:val="en-US" w:eastAsia="zh-CN"/>
        </w:rPr>
        <w:t>与国铁集团有关的</w:t>
      </w:r>
      <w:r>
        <w:rPr>
          <w:rFonts w:hint="eastAsia" w:ascii="Times New Roman" w:hAnsi="Times New Roman" w:eastAsia="仿宋_GB2312" w:cs="仿宋_GB2312"/>
          <w:color w:val="auto"/>
          <w:sz w:val="24"/>
          <w:szCs w:val="24"/>
          <w:u w:val="none"/>
          <w:lang w:val="en-US" w:eastAsia="zh-CN"/>
        </w:rPr>
        <w:t>12306、快运商城、国铁通用物资采购平台、掌上高铁、消费帮扶智能售货柜</w:t>
      </w:r>
      <w:r>
        <w:rPr>
          <w:rFonts w:hint="eastAsia" w:eastAsia="仿宋_GB2312" w:cs="仿宋_GB2312"/>
          <w:color w:val="auto"/>
          <w:sz w:val="24"/>
          <w:szCs w:val="24"/>
          <w:u w:val="none"/>
          <w:lang w:val="en-US" w:eastAsia="zh-CN"/>
        </w:rPr>
        <w:t>等平台</w:t>
      </w:r>
      <w:r>
        <w:rPr>
          <w:rFonts w:hint="eastAsia" w:ascii="Times New Roman" w:hAnsi="Times New Roman" w:eastAsia="仿宋_GB2312" w:cs="仿宋_GB2312"/>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textAlignment w:val="auto"/>
        <w:rPr>
          <w:rFonts w:hint="eastAsia" w:ascii="Times New Roman" w:hAnsi="Times New Roman" w:eastAsia="楷体_GB2312" w:cs="楷体_GB2312"/>
          <w:b/>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34.“一园五星”：</w:t>
      </w:r>
      <w:r>
        <w:rPr>
          <w:rFonts w:hint="eastAsia" w:ascii="Times New Roman" w:hAnsi="Times New Roman" w:eastAsia="仿宋_GB2312" w:cs="仿宋_GB2312"/>
          <w:color w:val="auto"/>
          <w:sz w:val="24"/>
          <w:szCs w:val="24"/>
          <w:u w:val="none"/>
          <w:lang w:val="en-US" w:eastAsia="zh-CN"/>
        </w:rPr>
        <w:t>“一园”即以泰宁苏区</w:t>
      </w:r>
      <w:r>
        <w:rPr>
          <w:rFonts w:hint="default" w:ascii="Times New Roman" w:hAnsi="Times New Roman" w:eastAsia="仿宋_GB2312" w:cs="仿宋_GB2312"/>
          <w:color w:val="auto"/>
          <w:sz w:val="24"/>
          <w:szCs w:val="24"/>
          <w:u w:val="none"/>
        </w:rPr>
        <w:t>—</w:t>
      </w:r>
      <w:r>
        <w:rPr>
          <w:rFonts w:hint="eastAsia" w:ascii="Times New Roman" w:hAnsi="Times New Roman" w:eastAsia="仿宋_GB2312" w:cs="仿宋_GB2312"/>
          <w:color w:val="auto"/>
          <w:sz w:val="24"/>
          <w:szCs w:val="24"/>
          <w:u w:val="none"/>
          <w:lang w:val="en-US" w:eastAsia="zh-CN"/>
        </w:rPr>
        <w:t>中央苏区东方门户为主题的城区主题纪念园</w:t>
      </w:r>
      <w:r>
        <w:rPr>
          <w:rFonts w:hint="eastAsia" w:eastAsia="仿宋_GB2312" w:cs="仿宋_GB2312"/>
          <w:color w:val="auto"/>
          <w:sz w:val="24"/>
          <w:szCs w:val="24"/>
          <w:u w:val="none"/>
          <w:lang w:val="en-US" w:eastAsia="zh-CN"/>
        </w:rPr>
        <w:t>；</w:t>
      </w:r>
      <w:r>
        <w:rPr>
          <w:rFonts w:hint="eastAsia" w:ascii="Times New Roman" w:hAnsi="Times New Roman" w:eastAsia="仿宋_GB2312" w:cs="仿宋_GB2312"/>
          <w:color w:val="auto"/>
          <w:sz w:val="24"/>
          <w:szCs w:val="24"/>
          <w:u w:val="none"/>
          <w:lang w:val="en-US" w:eastAsia="zh-CN"/>
        </w:rPr>
        <w:t>“五星”</w:t>
      </w:r>
      <w:r>
        <w:rPr>
          <w:rFonts w:hint="eastAsia" w:eastAsia="仿宋_GB2312" w:cs="仿宋_GB2312"/>
          <w:color w:val="auto"/>
          <w:sz w:val="24"/>
          <w:szCs w:val="24"/>
          <w:u w:val="none"/>
          <w:lang w:val="en-US" w:eastAsia="zh-CN"/>
        </w:rPr>
        <w:t>即</w:t>
      </w:r>
      <w:r>
        <w:rPr>
          <w:rFonts w:hint="eastAsia" w:ascii="Times New Roman" w:hAnsi="Times New Roman" w:eastAsia="仿宋_GB2312" w:cs="仿宋_GB2312"/>
          <w:color w:val="auto"/>
          <w:sz w:val="24"/>
          <w:szCs w:val="24"/>
          <w:u w:val="none"/>
          <w:lang w:val="en-US" w:eastAsia="zh-CN"/>
        </w:rPr>
        <w:t>新桥“铁流后卫”、大田“少年红军”、梅口“绝命后卫师在泰宁”、大龙“泰宁苏区的最后坚守”、杉城“大洋嶂狙击战遗址”。</w:t>
      </w:r>
    </w:p>
    <w:p>
      <w:pPr>
        <w:keepNext w:val="0"/>
        <w:keepLines w:val="0"/>
        <w:pageBreakBefore w:val="0"/>
        <w:widowControl w:val="0"/>
        <w:kinsoku/>
        <w:wordWrap/>
        <w:overflowPunct/>
        <w:topLinePunct w:val="0"/>
        <w:autoSpaceDE/>
        <w:autoSpaceDN/>
        <w:bidi w:val="0"/>
        <w:adjustRightInd/>
        <w:snapToGrid/>
        <w:spacing w:line="312" w:lineRule="exact"/>
        <w:ind w:firstLine="438" w:firstLineChars="200"/>
        <w:textAlignment w:val="auto"/>
        <w:rPr>
          <w:rFonts w:hint="eastAsia" w:ascii="Times New Roman" w:hAnsi="Times New Roman" w:eastAsia="仿宋_GB2312" w:cs="仿宋_GB2312"/>
          <w:color w:val="auto"/>
          <w:spacing w:val="-11"/>
          <w:sz w:val="24"/>
          <w:szCs w:val="24"/>
          <w:u w:val="none"/>
          <w:lang w:val="en-US" w:eastAsia="zh-CN"/>
        </w:rPr>
      </w:pPr>
      <w:r>
        <w:rPr>
          <w:rFonts w:hint="eastAsia" w:ascii="楷体_GB2312" w:hAnsi="楷体_GB2312" w:eastAsia="楷体_GB2312" w:cs="楷体_GB2312"/>
          <w:b/>
          <w:bCs/>
          <w:color w:val="auto"/>
          <w:spacing w:val="-11"/>
          <w:sz w:val="24"/>
          <w:szCs w:val="24"/>
          <w:u w:val="none"/>
          <w:lang w:val="en-US" w:eastAsia="zh-CN"/>
        </w:rPr>
        <w:t>35.“三线一单”：</w:t>
      </w:r>
      <w:r>
        <w:rPr>
          <w:rFonts w:hint="eastAsia" w:ascii="Times New Roman" w:hAnsi="Times New Roman" w:eastAsia="仿宋_GB2312" w:cs="仿宋_GB2312"/>
          <w:color w:val="auto"/>
          <w:spacing w:val="-11"/>
          <w:sz w:val="24"/>
          <w:szCs w:val="24"/>
          <w:u w:val="none"/>
          <w:lang w:val="en-US" w:eastAsia="zh-CN"/>
        </w:rPr>
        <w:t>即生态保护红线、环境质量底线、资源利用上线和生态环境准入清单。</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textAlignment w:val="auto"/>
        <w:rPr>
          <w:rFonts w:hint="eastAsia" w:ascii="Times New Roman" w:hAnsi="Times New Roman" w:eastAsia="楷体_GB2312" w:cs="楷体_GB2312"/>
          <w:b/>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36.城市“六难”问题：</w:t>
      </w:r>
      <w:r>
        <w:rPr>
          <w:rFonts w:hint="eastAsia" w:ascii="Times New Roman" w:hAnsi="Times New Roman" w:eastAsia="仿宋_GB2312" w:cs="仿宋_GB2312"/>
          <w:color w:val="auto"/>
          <w:sz w:val="24"/>
          <w:szCs w:val="24"/>
          <w:u w:val="none"/>
        </w:rPr>
        <w:t>即停车难、如厕难、农贸市场整治难（买菜难）、背街小巷通行难、小区物业管理难、电动车综合整治难。</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textAlignment w:val="auto"/>
        <w:rPr>
          <w:rFonts w:hint="eastAsia" w:ascii="楷体_GB2312" w:hAnsi="楷体_GB2312" w:eastAsia="楷体_GB2312" w:cs="楷体_GB2312"/>
          <w:b/>
          <w:bCs/>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37.医改“六大工程”：</w:t>
      </w:r>
      <w:r>
        <w:rPr>
          <w:rFonts w:hint="eastAsia" w:ascii="Times New Roman" w:hAnsi="Times New Roman" w:eastAsia="仿宋_GB2312" w:cs="仿宋_GB2312"/>
          <w:color w:val="auto"/>
          <w:sz w:val="24"/>
          <w:szCs w:val="24"/>
          <w:u w:val="none"/>
          <w:lang w:val="en-US" w:eastAsia="zh-CN"/>
        </w:rPr>
        <w:t>即全民健康管护体系完善工程、公立医疗机构薪酬制度完善工程、卫生健康人才培养工程、医疗服务能力提升工程、医防融合提升工程、中医药健康促进工程。</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textAlignment w:val="auto"/>
        <w:rPr>
          <w:rFonts w:hint="eastAsia" w:ascii="楷体_GB2312" w:hAnsi="楷体_GB2312" w:eastAsia="楷体_GB2312" w:cs="楷体_GB2312"/>
          <w:b/>
          <w:bCs/>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38.“五全五促”：</w:t>
      </w:r>
      <w:r>
        <w:rPr>
          <w:rFonts w:hint="eastAsia" w:ascii="Times New Roman" w:hAnsi="Times New Roman" w:eastAsia="仿宋_GB2312" w:cs="仿宋_GB2312"/>
          <w:color w:val="auto"/>
          <w:sz w:val="24"/>
          <w:szCs w:val="24"/>
          <w:u w:val="none"/>
          <w:lang w:val="en-US" w:eastAsia="zh-CN"/>
        </w:rPr>
        <w:t>即</w:t>
      </w:r>
      <w:r>
        <w:rPr>
          <w:rFonts w:hint="eastAsia" w:eastAsia="仿宋_GB2312" w:cs="仿宋_GB2312"/>
          <w:color w:val="auto"/>
          <w:sz w:val="24"/>
          <w:szCs w:val="24"/>
          <w:u w:val="none"/>
          <w:lang w:val="en-US" w:eastAsia="zh-CN"/>
        </w:rPr>
        <w:t>开展</w:t>
      </w:r>
      <w:r>
        <w:rPr>
          <w:rFonts w:hint="eastAsia" w:ascii="Times New Roman" w:hAnsi="Times New Roman" w:eastAsia="仿宋_GB2312" w:cs="仿宋_GB2312"/>
          <w:color w:val="auto"/>
          <w:sz w:val="24"/>
          <w:szCs w:val="24"/>
          <w:u w:val="none"/>
          <w:lang w:val="en-US" w:eastAsia="zh-CN"/>
        </w:rPr>
        <w:t>全人群健康状况普查，促进健康管理的针对性；开展全面性高危因素筛查，促进慢病健康管理的实效性；开展全方位的健康知识普及，促进居民健康素养的提升；开展全天候医疗服务指导，促进和引导群众合理就医；开展全覆盖健康随访服务，促进医疗后续康复管理。</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textAlignment w:val="auto"/>
        <w:rPr>
          <w:rFonts w:hint="eastAsia" w:ascii="Times New Roman" w:hAnsi="Times New Roman" w:eastAsia="仿宋_GB2312" w:cs="仿宋_GB2312"/>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39.林改“八大创新”：</w:t>
      </w:r>
      <w:r>
        <w:rPr>
          <w:rFonts w:hint="eastAsia" w:ascii="Times New Roman" w:hAnsi="Times New Roman" w:eastAsia="仿宋_GB2312" w:cs="仿宋_GB2312"/>
          <w:color w:val="auto"/>
          <w:sz w:val="24"/>
          <w:szCs w:val="24"/>
          <w:u w:val="none"/>
          <w:lang w:val="en-US" w:eastAsia="zh-CN"/>
        </w:rPr>
        <w:t>即创新林木采伐管理制度、创新林权登记管理机制、创新林业金融、创新林票制度、创新林业碳票制度、创新林业产业融合发展机制、创新国有林场绩效管理激励机制、创新森林资源管理体制。</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textAlignment w:val="auto"/>
        <w:rPr>
          <w:rFonts w:hint="eastAsia" w:ascii="Times New Roman" w:hAnsi="Times New Roman" w:eastAsia="仿宋_GB2312" w:cs="仿宋_GB2312"/>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40.“双减”工作：</w:t>
      </w:r>
      <w:r>
        <w:rPr>
          <w:rFonts w:hint="eastAsia" w:ascii="Times New Roman" w:hAnsi="Times New Roman" w:eastAsia="仿宋_GB2312" w:cs="仿宋_GB2312"/>
          <w:color w:val="auto"/>
          <w:sz w:val="24"/>
          <w:szCs w:val="24"/>
          <w:u w:val="none"/>
          <w:lang w:val="en-US" w:eastAsia="zh-CN"/>
        </w:rPr>
        <w:t>即有效减轻义务教育阶段学生过重作业负担和校外培训负担。</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textAlignment w:val="auto"/>
        <w:rPr>
          <w:rFonts w:hint="default" w:ascii="Times New Roman" w:hAnsi="Times New Roman" w:eastAsia="仿宋_GB2312" w:cs="仿宋_GB2312"/>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41.“2+N”大平台架构：</w:t>
      </w:r>
      <w:r>
        <w:rPr>
          <w:rFonts w:hint="eastAsia" w:ascii="Times New Roman" w:hAnsi="Times New Roman" w:eastAsia="仿宋_GB2312" w:cs="仿宋_GB2312"/>
          <w:color w:val="auto"/>
          <w:sz w:val="24"/>
          <w:szCs w:val="24"/>
          <w:u w:val="none"/>
          <w:lang w:val="en-US" w:eastAsia="zh-CN"/>
        </w:rPr>
        <w:t>即整合县属国有企业，组建旅游、投资两大集团，下设N个子公司。</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textAlignment w:val="auto"/>
        <w:rPr>
          <w:rFonts w:hint="eastAsia" w:ascii="Times New Roman" w:hAnsi="Times New Roman" w:eastAsia="仿宋_GB2312" w:cs="仿宋_GB2312"/>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42.“四方责任”：</w:t>
      </w:r>
      <w:r>
        <w:rPr>
          <w:rFonts w:hint="eastAsia" w:ascii="Times New Roman" w:hAnsi="Times New Roman" w:eastAsia="仿宋_GB2312" w:cs="仿宋_GB2312"/>
          <w:color w:val="auto"/>
          <w:sz w:val="24"/>
          <w:szCs w:val="24"/>
          <w:u w:val="none"/>
          <w:lang w:val="en-US" w:eastAsia="zh-CN"/>
        </w:rPr>
        <w:t>即</w:t>
      </w:r>
      <w:r>
        <w:rPr>
          <w:rFonts w:hint="eastAsia" w:eastAsia="仿宋_GB2312" w:cs="仿宋_GB2312"/>
          <w:color w:val="auto"/>
          <w:sz w:val="24"/>
          <w:szCs w:val="24"/>
          <w:u w:val="none"/>
          <w:lang w:val="en-US" w:eastAsia="zh-CN"/>
        </w:rPr>
        <w:t>疫情防控的</w:t>
      </w:r>
      <w:r>
        <w:rPr>
          <w:rFonts w:hint="eastAsia" w:ascii="Times New Roman" w:hAnsi="Times New Roman" w:eastAsia="仿宋_GB2312" w:cs="仿宋_GB2312"/>
          <w:color w:val="auto"/>
          <w:sz w:val="24"/>
          <w:szCs w:val="24"/>
          <w:u w:val="none"/>
          <w:lang w:val="en-US" w:eastAsia="zh-CN"/>
        </w:rPr>
        <w:t>属地、部门、单位、个人四方责任。</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textAlignment w:val="auto"/>
        <w:rPr>
          <w:rFonts w:hint="eastAsia" w:ascii="Times New Roman" w:hAnsi="Times New Roman" w:eastAsia="仿宋_GB2312" w:cs="仿宋_GB2312"/>
          <w:color w:val="auto"/>
          <w:sz w:val="24"/>
          <w:szCs w:val="24"/>
          <w:u w:val="none"/>
        </w:rPr>
      </w:pPr>
      <w:r>
        <w:rPr>
          <w:rFonts w:hint="eastAsia" w:ascii="楷体_GB2312" w:hAnsi="楷体_GB2312" w:eastAsia="楷体_GB2312" w:cs="楷体_GB2312"/>
          <w:b/>
          <w:bCs/>
          <w:color w:val="auto"/>
          <w:sz w:val="24"/>
          <w:szCs w:val="24"/>
          <w:u w:val="none"/>
          <w:lang w:val="en-US" w:eastAsia="zh-CN"/>
        </w:rPr>
        <w:t>43.“八五”普法：</w:t>
      </w:r>
      <w:r>
        <w:rPr>
          <w:rFonts w:hint="eastAsia" w:ascii="Times New Roman" w:hAnsi="Times New Roman" w:eastAsia="仿宋_GB2312" w:cs="仿宋_GB2312"/>
          <w:color w:val="auto"/>
          <w:sz w:val="24"/>
          <w:szCs w:val="24"/>
          <w:u w:val="none"/>
        </w:rPr>
        <w:t>即第</w:t>
      </w:r>
      <w:r>
        <w:rPr>
          <w:rFonts w:hint="eastAsia" w:ascii="Times New Roman" w:hAnsi="Times New Roman" w:eastAsia="仿宋_GB2312" w:cs="仿宋_GB2312"/>
          <w:color w:val="auto"/>
          <w:sz w:val="24"/>
          <w:szCs w:val="24"/>
          <w:u w:val="none"/>
          <w:lang w:eastAsia="zh-CN"/>
        </w:rPr>
        <w:t>八</w:t>
      </w:r>
      <w:r>
        <w:rPr>
          <w:rFonts w:hint="eastAsia" w:ascii="Times New Roman" w:hAnsi="Times New Roman" w:eastAsia="仿宋_GB2312" w:cs="仿宋_GB2312"/>
          <w:color w:val="auto"/>
          <w:sz w:val="24"/>
          <w:szCs w:val="24"/>
          <w:u w:val="none"/>
        </w:rPr>
        <w:t>个五年（</w:t>
      </w:r>
      <w:r>
        <w:rPr>
          <w:rFonts w:hint="default" w:ascii="Times New Roman" w:hAnsi="Times New Roman" w:eastAsia="仿宋_GB2312" w:cs="仿宋_GB2312"/>
          <w:color w:val="auto"/>
          <w:sz w:val="24"/>
          <w:szCs w:val="24"/>
          <w:u w:val="none"/>
        </w:rPr>
        <w:t>20</w:t>
      </w:r>
      <w:r>
        <w:rPr>
          <w:rFonts w:hint="eastAsia" w:ascii="Times New Roman" w:hAnsi="Times New Roman" w:eastAsia="仿宋_GB2312" w:cs="仿宋_GB2312"/>
          <w:color w:val="auto"/>
          <w:sz w:val="24"/>
          <w:szCs w:val="24"/>
          <w:u w:val="none"/>
          <w:lang w:val="en-US" w:eastAsia="zh-CN"/>
        </w:rPr>
        <w:t>21</w:t>
      </w:r>
      <w:r>
        <w:rPr>
          <w:rFonts w:hint="default" w:ascii="Times New Roman" w:hAnsi="Times New Roman" w:eastAsia="仿宋_GB2312" w:cs="仿宋_GB2312"/>
          <w:color w:val="auto"/>
          <w:sz w:val="24"/>
          <w:szCs w:val="24"/>
          <w:u w:val="none"/>
        </w:rPr>
        <w:t>—202</w:t>
      </w:r>
      <w:r>
        <w:rPr>
          <w:rFonts w:hint="eastAsia" w:ascii="Times New Roman" w:hAnsi="Times New Roman" w:eastAsia="仿宋_GB2312" w:cs="仿宋_GB2312"/>
          <w:color w:val="auto"/>
          <w:sz w:val="24"/>
          <w:szCs w:val="24"/>
          <w:u w:val="none"/>
          <w:lang w:val="en-US" w:eastAsia="zh-CN"/>
        </w:rPr>
        <w:t>5</w:t>
      </w:r>
      <w:r>
        <w:rPr>
          <w:rFonts w:hint="eastAsia" w:ascii="Times New Roman" w:hAnsi="Times New Roman" w:eastAsia="仿宋_GB2312" w:cs="仿宋_GB2312"/>
          <w:color w:val="auto"/>
          <w:sz w:val="24"/>
          <w:szCs w:val="24"/>
          <w:u w:val="none"/>
        </w:rPr>
        <w:t>年）法治宣传教育工作。</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textAlignment w:val="auto"/>
        <w:rPr>
          <w:rFonts w:hint="eastAsia" w:ascii="Times New Roman" w:hAnsi="Times New Roman" w:eastAsia="楷体_GB2312" w:cs="楷体_GB2312"/>
          <w:b/>
          <w:bCs/>
          <w:color w:val="auto"/>
          <w:sz w:val="24"/>
          <w:szCs w:val="24"/>
          <w:u w:val="none"/>
          <w:lang w:eastAsia="zh-CN"/>
        </w:rPr>
      </w:pPr>
      <w:r>
        <w:rPr>
          <w:rFonts w:hint="eastAsia" w:ascii="楷体_GB2312" w:hAnsi="楷体_GB2312" w:eastAsia="楷体_GB2312" w:cs="楷体_GB2312"/>
          <w:b/>
          <w:bCs/>
          <w:color w:val="auto"/>
          <w:sz w:val="24"/>
          <w:szCs w:val="24"/>
          <w:u w:val="none"/>
          <w:lang w:val="en-US" w:eastAsia="zh-CN"/>
        </w:rPr>
        <w:t>44.“四门四访”：</w:t>
      </w:r>
      <w:r>
        <w:rPr>
          <w:rFonts w:hint="eastAsia" w:ascii="Times New Roman" w:hAnsi="Times New Roman" w:eastAsia="仿宋_GB2312" w:cs="仿宋_GB2312"/>
          <w:color w:val="auto"/>
          <w:sz w:val="24"/>
          <w:szCs w:val="24"/>
          <w:u w:val="none"/>
          <w:lang w:val="en-US" w:eastAsia="zh-CN"/>
        </w:rPr>
        <w:t>即开门接访、进门约访、登门走访、上门回访。</w:t>
      </w:r>
    </w:p>
    <w:p>
      <w:pPr>
        <w:keepNext w:val="0"/>
        <w:keepLines w:val="0"/>
        <w:pageBreakBefore w:val="0"/>
        <w:widowControl w:val="0"/>
        <w:kinsoku/>
        <w:wordWrap/>
        <w:overflowPunct/>
        <w:topLinePunct w:val="0"/>
        <w:autoSpaceDE/>
        <w:autoSpaceDN/>
        <w:bidi w:val="0"/>
        <w:adjustRightInd/>
        <w:snapToGrid/>
        <w:spacing w:line="312" w:lineRule="exact"/>
        <w:ind w:firstLine="482" w:firstLineChars="200"/>
        <w:textAlignment w:val="auto"/>
        <w:rPr>
          <w:rFonts w:hint="eastAsia" w:ascii="Times New Roman" w:hAnsi="Times New Roman" w:eastAsia="仿宋_GB2312" w:cs="仿宋_GB2312"/>
          <w:color w:val="auto"/>
          <w:sz w:val="24"/>
          <w:szCs w:val="24"/>
          <w:u w:val="none"/>
          <w:lang w:val="en-US" w:eastAsia="zh-CN"/>
        </w:rPr>
      </w:pPr>
      <w:r>
        <w:rPr>
          <w:rFonts w:hint="eastAsia" w:ascii="楷体_GB2312" w:hAnsi="楷体_GB2312" w:eastAsia="楷体_GB2312" w:cs="楷体_GB2312"/>
          <w:b/>
          <w:bCs/>
          <w:color w:val="auto"/>
          <w:sz w:val="24"/>
          <w:szCs w:val="24"/>
          <w:u w:val="none"/>
          <w:lang w:val="en-US" w:eastAsia="zh-CN"/>
        </w:rPr>
        <w:t>45.净化“三圈”：</w:t>
      </w:r>
      <w:r>
        <w:rPr>
          <w:rFonts w:hint="eastAsia" w:ascii="Times New Roman" w:hAnsi="Times New Roman" w:eastAsia="仿宋_GB2312" w:cs="仿宋_GB2312"/>
          <w:color w:val="auto"/>
          <w:sz w:val="24"/>
          <w:szCs w:val="24"/>
          <w:u w:val="none"/>
          <w:lang w:val="en-US" w:eastAsia="zh-CN"/>
        </w:rPr>
        <w:t>即净化社交圈、生活圈、朋友圈。</w:t>
      </w:r>
    </w:p>
    <w:sectPr>
      <w:headerReference r:id="rId5" w:type="first"/>
      <w:footerReference r:id="rId8" w:type="first"/>
      <w:headerReference r:id="rId3" w:type="default"/>
      <w:footerReference r:id="rId6" w:type="default"/>
      <w:headerReference r:id="rId4" w:type="even"/>
      <w:footerReference r:id="rId7" w:type="even"/>
      <w:pgSz w:w="11906" w:h="16838"/>
      <w:pgMar w:top="1814" w:right="1531" w:bottom="1814" w:left="1531" w:header="851" w:footer="1361"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12AE3"/>
    <w:rsid w:val="006420B2"/>
    <w:rsid w:val="019F4053"/>
    <w:rsid w:val="02752424"/>
    <w:rsid w:val="032830C6"/>
    <w:rsid w:val="03FF37E5"/>
    <w:rsid w:val="040B00D4"/>
    <w:rsid w:val="04121648"/>
    <w:rsid w:val="046D3625"/>
    <w:rsid w:val="04F06ADE"/>
    <w:rsid w:val="05393DA2"/>
    <w:rsid w:val="05837679"/>
    <w:rsid w:val="05C74F33"/>
    <w:rsid w:val="05E24134"/>
    <w:rsid w:val="05ED7A5F"/>
    <w:rsid w:val="060C6272"/>
    <w:rsid w:val="06216EED"/>
    <w:rsid w:val="069E63B7"/>
    <w:rsid w:val="06B81F72"/>
    <w:rsid w:val="06E77298"/>
    <w:rsid w:val="06F41A69"/>
    <w:rsid w:val="07594646"/>
    <w:rsid w:val="0799359A"/>
    <w:rsid w:val="07C960BB"/>
    <w:rsid w:val="08073E33"/>
    <w:rsid w:val="0817020E"/>
    <w:rsid w:val="08272158"/>
    <w:rsid w:val="08A42E60"/>
    <w:rsid w:val="08AC4868"/>
    <w:rsid w:val="09AC48CD"/>
    <w:rsid w:val="0A96676F"/>
    <w:rsid w:val="0C184243"/>
    <w:rsid w:val="0D9515C6"/>
    <w:rsid w:val="0DAD76CB"/>
    <w:rsid w:val="0E265AC8"/>
    <w:rsid w:val="0E777B88"/>
    <w:rsid w:val="0E9702B3"/>
    <w:rsid w:val="0ED207E2"/>
    <w:rsid w:val="0FB56206"/>
    <w:rsid w:val="102C3461"/>
    <w:rsid w:val="10C170BA"/>
    <w:rsid w:val="12006D2C"/>
    <w:rsid w:val="126C61AD"/>
    <w:rsid w:val="12736277"/>
    <w:rsid w:val="12E54869"/>
    <w:rsid w:val="139771E0"/>
    <w:rsid w:val="13F149DA"/>
    <w:rsid w:val="13F455C8"/>
    <w:rsid w:val="14A80B23"/>
    <w:rsid w:val="15042824"/>
    <w:rsid w:val="16443CF7"/>
    <w:rsid w:val="16483853"/>
    <w:rsid w:val="16BA3058"/>
    <w:rsid w:val="16BD346F"/>
    <w:rsid w:val="16C4618F"/>
    <w:rsid w:val="16C65586"/>
    <w:rsid w:val="17CA5C9B"/>
    <w:rsid w:val="183D4784"/>
    <w:rsid w:val="18F32E42"/>
    <w:rsid w:val="19CB7772"/>
    <w:rsid w:val="1B09690D"/>
    <w:rsid w:val="1B8E6850"/>
    <w:rsid w:val="1C85073F"/>
    <w:rsid w:val="1C930D52"/>
    <w:rsid w:val="1DA96497"/>
    <w:rsid w:val="1DB53488"/>
    <w:rsid w:val="1DDA5B16"/>
    <w:rsid w:val="1DDB5BF9"/>
    <w:rsid w:val="1E0D67D5"/>
    <w:rsid w:val="1E196E76"/>
    <w:rsid w:val="1E1B0A32"/>
    <w:rsid w:val="1E834444"/>
    <w:rsid w:val="1EB15086"/>
    <w:rsid w:val="1EF14F33"/>
    <w:rsid w:val="1F6F1C50"/>
    <w:rsid w:val="1FEE948E"/>
    <w:rsid w:val="206D7E8F"/>
    <w:rsid w:val="211509CF"/>
    <w:rsid w:val="213C29D0"/>
    <w:rsid w:val="21963838"/>
    <w:rsid w:val="221C2881"/>
    <w:rsid w:val="22614ED4"/>
    <w:rsid w:val="22721C6F"/>
    <w:rsid w:val="22E7464B"/>
    <w:rsid w:val="22F349D4"/>
    <w:rsid w:val="23C2703B"/>
    <w:rsid w:val="246449C9"/>
    <w:rsid w:val="24683DCD"/>
    <w:rsid w:val="248C6784"/>
    <w:rsid w:val="248F7CF4"/>
    <w:rsid w:val="24BA5BD4"/>
    <w:rsid w:val="24FE1A8C"/>
    <w:rsid w:val="256A047E"/>
    <w:rsid w:val="25ED4D1E"/>
    <w:rsid w:val="26175E9A"/>
    <w:rsid w:val="26201CB9"/>
    <w:rsid w:val="265F7F33"/>
    <w:rsid w:val="274214ED"/>
    <w:rsid w:val="274B755C"/>
    <w:rsid w:val="276045CD"/>
    <w:rsid w:val="2798700F"/>
    <w:rsid w:val="279B1EAA"/>
    <w:rsid w:val="27FC3F82"/>
    <w:rsid w:val="2A503A9B"/>
    <w:rsid w:val="2B574500"/>
    <w:rsid w:val="2BC70159"/>
    <w:rsid w:val="2BE92466"/>
    <w:rsid w:val="2C844E1D"/>
    <w:rsid w:val="2CCF68C2"/>
    <w:rsid w:val="2CD457DC"/>
    <w:rsid w:val="2CE542DF"/>
    <w:rsid w:val="2CFB69F0"/>
    <w:rsid w:val="2E977EA7"/>
    <w:rsid w:val="2F12714E"/>
    <w:rsid w:val="2F4B224B"/>
    <w:rsid w:val="2F667E49"/>
    <w:rsid w:val="2FBF6247"/>
    <w:rsid w:val="306075B1"/>
    <w:rsid w:val="30B7277B"/>
    <w:rsid w:val="30DF042A"/>
    <w:rsid w:val="31692EC7"/>
    <w:rsid w:val="318649B9"/>
    <w:rsid w:val="31AD1DB7"/>
    <w:rsid w:val="32354EDD"/>
    <w:rsid w:val="32D52EEC"/>
    <w:rsid w:val="332A1859"/>
    <w:rsid w:val="334246DC"/>
    <w:rsid w:val="334C0508"/>
    <w:rsid w:val="335D11F9"/>
    <w:rsid w:val="335D336D"/>
    <w:rsid w:val="33CD4869"/>
    <w:rsid w:val="34A721F2"/>
    <w:rsid w:val="34FA1765"/>
    <w:rsid w:val="34FC43D2"/>
    <w:rsid w:val="354F0B89"/>
    <w:rsid w:val="35F70CA4"/>
    <w:rsid w:val="36495155"/>
    <w:rsid w:val="365821E2"/>
    <w:rsid w:val="36FD4C3B"/>
    <w:rsid w:val="374E2CA8"/>
    <w:rsid w:val="379B2FD2"/>
    <w:rsid w:val="38E520C9"/>
    <w:rsid w:val="39144294"/>
    <w:rsid w:val="391B22DB"/>
    <w:rsid w:val="391B42D5"/>
    <w:rsid w:val="39223B03"/>
    <w:rsid w:val="39EF75FB"/>
    <w:rsid w:val="3A7A6212"/>
    <w:rsid w:val="3B3336DD"/>
    <w:rsid w:val="3BB043BF"/>
    <w:rsid w:val="3C1E190B"/>
    <w:rsid w:val="3CC12AE3"/>
    <w:rsid w:val="3CEA16B2"/>
    <w:rsid w:val="3D785451"/>
    <w:rsid w:val="3DBA0F39"/>
    <w:rsid w:val="3DE13AC0"/>
    <w:rsid w:val="3E0E3602"/>
    <w:rsid w:val="3E4B4B45"/>
    <w:rsid w:val="3EFBAB95"/>
    <w:rsid w:val="3EFC3667"/>
    <w:rsid w:val="3F4C0558"/>
    <w:rsid w:val="40923727"/>
    <w:rsid w:val="41055DC6"/>
    <w:rsid w:val="414E76F5"/>
    <w:rsid w:val="425028F8"/>
    <w:rsid w:val="426904CC"/>
    <w:rsid w:val="428571D7"/>
    <w:rsid w:val="42B81174"/>
    <w:rsid w:val="4340650C"/>
    <w:rsid w:val="437D7AF8"/>
    <w:rsid w:val="439E5FE2"/>
    <w:rsid w:val="44116AC7"/>
    <w:rsid w:val="44652092"/>
    <w:rsid w:val="44752759"/>
    <w:rsid w:val="44B11394"/>
    <w:rsid w:val="44E179E6"/>
    <w:rsid w:val="45BF0DBB"/>
    <w:rsid w:val="45DC52B9"/>
    <w:rsid w:val="468F1A76"/>
    <w:rsid w:val="47C42D5A"/>
    <w:rsid w:val="481A07A6"/>
    <w:rsid w:val="481C77A6"/>
    <w:rsid w:val="491C53E3"/>
    <w:rsid w:val="49CA4017"/>
    <w:rsid w:val="4A3C1CF6"/>
    <w:rsid w:val="4C5F6AF4"/>
    <w:rsid w:val="4C614B4A"/>
    <w:rsid w:val="4C7F0D9F"/>
    <w:rsid w:val="4D1563E0"/>
    <w:rsid w:val="4D453765"/>
    <w:rsid w:val="4DA53316"/>
    <w:rsid w:val="4DC51067"/>
    <w:rsid w:val="4E8C19AC"/>
    <w:rsid w:val="4F23360A"/>
    <w:rsid w:val="4F233D61"/>
    <w:rsid w:val="50021144"/>
    <w:rsid w:val="5019417F"/>
    <w:rsid w:val="505B7BE2"/>
    <w:rsid w:val="50667A55"/>
    <w:rsid w:val="5182712F"/>
    <w:rsid w:val="51A96987"/>
    <w:rsid w:val="51F662BE"/>
    <w:rsid w:val="52DD2F35"/>
    <w:rsid w:val="53173070"/>
    <w:rsid w:val="534932D4"/>
    <w:rsid w:val="53A90653"/>
    <w:rsid w:val="53AB480F"/>
    <w:rsid w:val="53D338FF"/>
    <w:rsid w:val="54346FC9"/>
    <w:rsid w:val="55EE2452"/>
    <w:rsid w:val="580A001D"/>
    <w:rsid w:val="591A74A1"/>
    <w:rsid w:val="59323721"/>
    <w:rsid w:val="5939442B"/>
    <w:rsid w:val="593D0F69"/>
    <w:rsid w:val="59B15954"/>
    <w:rsid w:val="59BC0692"/>
    <w:rsid w:val="59E72C4C"/>
    <w:rsid w:val="5A031424"/>
    <w:rsid w:val="5A8815BF"/>
    <w:rsid w:val="5AF33492"/>
    <w:rsid w:val="5AFA7F2D"/>
    <w:rsid w:val="5B0137F0"/>
    <w:rsid w:val="5B3C7863"/>
    <w:rsid w:val="5B3F3881"/>
    <w:rsid w:val="5BAD3968"/>
    <w:rsid w:val="5BED0D3D"/>
    <w:rsid w:val="5C937867"/>
    <w:rsid w:val="5CB91027"/>
    <w:rsid w:val="5D542912"/>
    <w:rsid w:val="5D702532"/>
    <w:rsid w:val="5DAD330B"/>
    <w:rsid w:val="5DEB2CDE"/>
    <w:rsid w:val="5E0E3D13"/>
    <w:rsid w:val="5E16352D"/>
    <w:rsid w:val="5ED44370"/>
    <w:rsid w:val="5EEC53FA"/>
    <w:rsid w:val="5F563087"/>
    <w:rsid w:val="5FAE6A7B"/>
    <w:rsid w:val="5FDE3BF0"/>
    <w:rsid w:val="60703A3A"/>
    <w:rsid w:val="60A5332E"/>
    <w:rsid w:val="60A55E17"/>
    <w:rsid w:val="618C663E"/>
    <w:rsid w:val="61C03174"/>
    <w:rsid w:val="633F6602"/>
    <w:rsid w:val="64994B48"/>
    <w:rsid w:val="64B655C8"/>
    <w:rsid w:val="64F23B4B"/>
    <w:rsid w:val="65653AED"/>
    <w:rsid w:val="6574765A"/>
    <w:rsid w:val="65EA390B"/>
    <w:rsid w:val="665F4CFA"/>
    <w:rsid w:val="66886A3E"/>
    <w:rsid w:val="673E22D2"/>
    <w:rsid w:val="676E0194"/>
    <w:rsid w:val="67D007B0"/>
    <w:rsid w:val="68134A37"/>
    <w:rsid w:val="68473A32"/>
    <w:rsid w:val="684F44B7"/>
    <w:rsid w:val="68527ABA"/>
    <w:rsid w:val="68635694"/>
    <w:rsid w:val="690757AB"/>
    <w:rsid w:val="694531AF"/>
    <w:rsid w:val="69DD1249"/>
    <w:rsid w:val="6A264539"/>
    <w:rsid w:val="6A5B3452"/>
    <w:rsid w:val="6A79284E"/>
    <w:rsid w:val="6AA32D63"/>
    <w:rsid w:val="6B1F232C"/>
    <w:rsid w:val="6B241FD6"/>
    <w:rsid w:val="6B806FA7"/>
    <w:rsid w:val="6BE633D2"/>
    <w:rsid w:val="6C174147"/>
    <w:rsid w:val="6C9078ED"/>
    <w:rsid w:val="6CAF6EAC"/>
    <w:rsid w:val="6DAE403D"/>
    <w:rsid w:val="6E2C7954"/>
    <w:rsid w:val="6E410A2D"/>
    <w:rsid w:val="6EC13C33"/>
    <w:rsid w:val="6EDD3916"/>
    <w:rsid w:val="6F70221F"/>
    <w:rsid w:val="710C6775"/>
    <w:rsid w:val="725343E2"/>
    <w:rsid w:val="72686093"/>
    <w:rsid w:val="72E6197C"/>
    <w:rsid w:val="744B3B72"/>
    <w:rsid w:val="74BC7B16"/>
    <w:rsid w:val="74E943E4"/>
    <w:rsid w:val="75D922B0"/>
    <w:rsid w:val="75E72796"/>
    <w:rsid w:val="76E6741C"/>
    <w:rsid w:val="77D875B8"/>
    <w:rsid w:val="77F60963"/>
    <w:rsid w:val="784A4371"/>
    <w:rsid w:val="79A21184"/>
    <w:rsid w:val="79E74EAD"/>
    <w:rsid w:val="7B1F4D29"/>
    <w:rsid w:val="7B55DE6E"/>
    <w:rsid w:val="7B7D0F6B"/>
    <w:rsid w:val="7B875BFA"/>
    <w:rsid w:val="7C356905"/>
    <w:rsid w:val="7D6C443E"/>
    <w:rsid w:val="7DFAFE79"/>
    <w:rsid w:val="7E7FAEDF"/>
    <w:rsid w:val="7ED02328"/>
    <w:rsid w:val="7EF26528"/>
    <w:rsid w:val="7F302E9E"/>
    <w:rsid w:val="7F383D60"/>
    <w:rsid w:val="7F77B5CF"/>
    <w:rsid w:val="7FB7B691"/>
    <w:rsid w:val="7FE6AE00"/>
    <w:rsid w:val="7FFA7832"/>
    <w:rsid w:val="BE785E20"/>
    <w:rsid w:val="BEBD4A2D"/>
    <w:rsid w:val="BFE90F2D"/>
    <w:rsid w:val="CEEF53FF"/>
    <w:rsid w:val="D0BB15C3"/>
    <w:rsid w:val="DEE7D4D9"/>
    <w:rsid w:val="E6B72F33"/>
    <w:rsid w:val="F5FF4A6E"/>
    <w:rsid w:val="FE36AEF0"/>
    <w:rsid w:val="FFAB3E9F"/>
    <w:rsid w:val="FFBB1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40" w:lineRule="exact"/>
      <w:jc w:val="center"/>
    </w:pPr>
    <w:rPr>
      <w:rFonts w:eastAsia="黑体"/>
      <w:sz w:val="4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2021-11-29T22:37:00Z</dcterms:created>
  <dc:creator>z</dc:creator>
  <cp:lastModifiedBy>z</cp:lastModifiedBy>
  <cp:lastPrinted>2021-12-13T13:43:00Z</cp:lastPrinted>
  <dcterms:modified xsi:type="dcterms:W3CDTF">2021-12-24T02:41:30Z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30AF20B2A9A548F4B7004C04618387D0</vt:lpwstr>
  </property>
</Properties>
</file>