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</w:rPr>
      </w:pPr>
      <w:bookmarkStart w:id="0" w:name="_GoBack"/>
      <w:bookmarkEnd w:id="0"/>
      <w:r>
        <w:rPr>
          <w:rFonts w:hint="eastAsia" w:eastAsia="黑体" w:cs="黑体"/>
        </w:rPr>
        <w:t>附件</w:t>
      </w:r>
    </w:p>
    <w:tbl>
      <w:tblPr>
        <w:tblStyle w:val="7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97"/>
        <w:gridCol w:w="1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vAlign w:val="center"/>
          </w:tcPr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20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lang w:val="en-US" w:eastAsia="zh-CN"/>
              </w:rPr>
              <w:t>20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年度行政执法统计报表（试行）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泰宁县民政局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32" w:firstLineChars="200"/>
              <w:rPr>
                <w:rFonts w:eastAsia="宋体" w:cs="Times New Roman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2021年1月12日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二、不公示部分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两法衔接情况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重大行政执法决定法制审核（件）</w:t>
            </w:r>
          </w:p>
        </w:tc>
        <w:tc>
          <w:tcPr>
            <w:tcW w:w="6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行政执法监督情况</w:t>
            </w:r>
          </w:p>
        </w:tc>
        <w:tc>
          <w:tcPr>
            <w:tcW w:w="13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行政赔偿（件）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移送公安机关（件）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刑事立案 （件）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不予立案或撤销案件（件）</w:t>
            </w: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行政执法检查（次）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行政执法案卷评查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受理行政执法投诉（件）</w:t>
            </w:r>
          </w:p>
        </w:tc>
        <w:tc>
          <w:tcPr>
            <w:tcW w:w="15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查处违法执法案件（件）</w:t>
            </w:r>
          </w:p>
        </w:tc>
        <w:tc>
          <w:tcPr>
            <w:tcW w:w="13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   填报人：  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泰宁县民政局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                             审核人：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肖仕颖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                         联系电话：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7862628</w:t>
            </w: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1.本表所有数据为</w:t>
            </w:r>
            <w:r>
              <w:rPr>
                <w:rFonts w:hint="eastAsia" w:eastAsia="宋体"/>
                <w:b/>
                <w:color w:val="000000"/>
                <w:kern w:val="0"/>
                <w:sz w:val="22"/>
                <w:szCs w:val="22"/>
              </w:rPr>
              <w:t>本部门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数据，统计年度为</w:t>
            </w:r>
            <w:r>
              <w:rPr>
                <w:rFonts w:hint="eastAsia" w:eastAsia="宋体"/>
                <w:b/>
                <w:color w:val="000000"/>
                <w:kern w:val="0"/>
                <w:sz w:val="22"/>
                <w:szCs w:val="22"/>
              </w:rPr>
              <w:t>1月1日至12月31日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>
      <w:pPr>
        <w:rPr>
          <w:rFonts w:eastAsia="黑体" w:cs="黑体"/>
        </w:rPr>
        <w:sectPr>
          <w:footerReference r:id="rId3" w:type="default"/>
          <w:pgSz w:w="16838" w:h="11906" w:orient="landscape"/>
          <w:pgMar w:top="1134" w:right="1134" w:bottom="1134" w:left="1134" w:header="851" w:footer="1587" w:gutter="0"/>
          <w:cols w:space="720" w:num="1"/>
          <w:docGrid w:type="linesAndChars" w:linePitch="602" w:charSpace="-849"/>
        </w:sectPr>
      </w:pPr>
    </w:p>
    <w:p/>
    <w:sectPr>
      <w:pgSz w:w="11906" w:h="16838"/>
      <w:pgMar w:top="1984" w:right="1531" w:bottom="1871" w:left="1531" w:header="851" w:footer="1587" w:gutter="0"/>
      <w:cols w:space="720" w:num="1"/>
      <w:docGrid w:type="linesAndChars" w:linePitch="602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napToGrid/>
      <w:ind w:left="310" w:leftChars="100" w:right="310" w:rightChars="100"/>
      <w:rPr>
        <w:rStyle w:val="9"/>
        <w:rFonts w:eastAsia="宋体"/>
        <w:sz w:val="28"/>
        <w:szCs w:val="28"/>
      </w:rPr>
    </w:pPr>
    <w:r>
      <w:rPr>
        <w:rStyle w:val="9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9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9"/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9"/>
        <w:rFonts w:hint="eastAsia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F52"/>
    <w:rsid w:val="000D57C7"/>
    <w:rsid w:val="0018394B"/>
    <w:rsid w:val="001B2530"/>
    <w:rsid w:val="00225033"/>
    <w:rsid w:val="0042745D"/>
    <w:rsid w:val="00441EAE"/>
    <w:rsid w:val="00463F52"/>
    <w:rsid w:val="005357D9"/>
    <w:rsid w:val="006366BB"/>
    <w:rsid w:val="006E48F3"/>
    <w:rsid w:val="00757B6C"/>
    <w:rsid w:val="007A354D"/>
    <w:rsid w:val="007C1EB5"/>
    <w:rsid w:val="00937BE1"/>
    <w:rsid w:val="00AB5549"/>
    <w:rsid w:val="00D840B5"/>
    <w:rsid w:val="00E34C1A"/>
    <w:rsid w:val="00FE15AB"/>
    <w:rsid w:val="00FE5EFF"/>
    <w:rsid w:val="07E3064D"/>
    <w:rsid w:val="7364315C"/>
    <w:rsid w:val="D7FB7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3">
    <w:name w:val="heading 2"/>
    <w:basedOn w:val="1"/>
    <w:next w:val="1"/>
    <w:qFormat/>
    <w:uiPriority w:val="0"/>
    <w:pPr>
      <w:ind w:firstLine="612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qFormat/>
    <w:uiPriority w:val="0"/>
    <w:pPr>
      <w:ind w:firstLine="612" w:firstLineChars="200"/>
      <w:outlineLvl w:val="2"/>
    </w:pPr>
    <w:rPr>
      <w:rFonts w:eastAsia="楷体_GB2312"/>
      <w:b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hint="eastAsia" w:ascii="仿宋_GB2312" w:eastAsia="仿宋_GB2312" w:cs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D0340-54D3-4316-96C3-2E7C282AB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803</Characters>
  <Lines>6</Lines>
  <Paragraphs>1</Paragraphs>
  <TotalTime>93</TotalTime>
  <ScaleCrop>false</ScaleCrop>
  <LinksUpToDate>false</LinksUpToDate>
  <CharactersWithSpaces>942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2020-01-12T00:34:00Z</dcterms:created>
  <dc:creator>Administrator</dc:creator>
  <cp:lastModifiedBy>Administrator</cp:lastModifiedBy>
  <cp:lastPrinted>2020-01-17T06:50:00Z</cp:lastPrinted>
  <dcterms:modified xsi:type="dcterms:W3CDTF">2021-01-12T00:29:17Z</dcterms:modified>
  <dc:title>明政文〔2013〕号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