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59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泰宁县民宿市场合规经营指引（市场监管领域）</w:t>
      </w:r>
    </w:p>
    <w:p w14:paraId="070E1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FA8C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heading_0"/>
    </w:p>
    <w:p w14:paraId="098C1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第一章 总则</w:t>
      </w:r>
      <w:bookmarkEnd w:id="0"/>
    </w:p>
    <w:p w14:paraId="624EC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heading_1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 制定依据</w:t>
      </w:r>
      <w:bookmarkEnd w:id="1"/>
    </w:p>
    <w:p w14:paraId="43EBE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为深入贯彻落实省、市关于民宿产业高质量发展工作部署，立足泰宁县世界自然遗产、国家级旅游度假区全域旅游发展格局，聚焦辖区古城片区、大金湖片区、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上清溪片区、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寨下大峡谷片区等乡村民宿集群经营特点，规范民宿经营市场行为，防范化解无证经营、食品安全、价格违法、虚假宣传、消费侵权等风险，保障广大游客合法权益，助力“放心游福建”“舒心游泰宁”品牌建设。根据《中华人民共和国食品安全法》《中华人民共和国价格法》《中华人民共和国消费者权益保护法》《无证无照经营查处办法》《福建省人民政府办公厅关于促进民宿发展若干措施的通知》（闽政办〔2022〕36号）及GB/T41648‑2022《旅游民宿基本要求与等级划分》等法律法规及标准规范，结合我县民宿产业发展实际，制定本指引。</w:t>
      </w:r>
    </w:p>
    <w:p w14:paraId="4B002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heading_2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 适用范围</w:t>
      </w:r>
      <w:bookmarkEnd w:id="2"/>
    </w:p>
    <w:p w14:paraId="4E31E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指引适用于泰宁县行政区域内，依托城乡居民自有住宅、闲置乡村房屋改造运营，以民宿住宿服务为核心，配套提供农家餐饮、本地农特产品销售、休闲接待等增值服务的经营性民宿、乡村客栈、短途住宿经营场所。涵盖线下实体经营及依托携程、美团、抖音、小红书等线上平台开展的网络化民宿经营活动。</w:t>
      </w:r>
    </w:p>
    <w:p w14:paraId="16A5B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本指引仅规范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市场监管法定职责范围内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经营行为，民宿房屋安全、消防安全、治安管理、卫生防疫、文旅备案等事项，由住建、消防、公安、卫健、文旅等主管部门依照各自职责监管，各民宿经营者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同步遵守相关行业管理规定。</w:t>
      </w:r>
    </w:p>
    <w:p w14:paraId="7C14A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heading_3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 工作原则</w:t>
      </w:r>
      <w:bookmarkEnd w:id="3"/>
    </w:p>
    <w:p w14:paraId="5976B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包容审慎、规范引导、分类施策、宽严相济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监管原则，兼顾乡村民宿创业发展需求与旅游市场规范秩序，区分存量民宿提质规范、增量民宿合规准入，强化事前指导、事中规范、事后容错，以精准监管服务民宿产业规范化、品质化、特色化发展，推动泰宁民宿产业与全域旅游深度融合。</w:t>
      </w:r>
    </w:p>
    <w:p w14:paraId="6C42E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heading_4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 主体责任</w:t>
      </w:r>
      <w:bookmarkEnd w:id="4"/>
    </w:p>
    <w:p w14:paraId="1FCE6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经营者是市场合规经营的第一责任人，应当严格遵守市场监管领域法律法规，主动办理合法经营资质，规范经营流程、严控经营风险、诚信守法经营，自觉接受行政监管、社会监督和行业自律，全面落实食品安全、价格诚信、质量管控、消费维权等主体责任。</w:t>
      </w:r>
    </w:p>
    <w:p w14:paraId="6D9EC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heading_5"/>
    </w:p>
    <w:p w14:paraId="7F786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第二章 市场主体准入与证照合规管理</w:t>
      </w:r>
      <w:bookmarkEnd w:id="5"/>
    </w:p>
    <w:p w14:paraId="47C2A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heading_6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 登记准入规范</w:t>
      </w:r>
      <w:bookmarkEnd w:id="6"/>
    </w:p>
    <w:p w14:paraId="528EC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heading_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凡从事经营性民宿住宿、餐饮服务、农特产品销售等经营活动的主体，应当依法办理市场主体登记，取得营业执照。经营场所、经营范围等登记信息须与实际经营情况完全一致。经营主体不得在未经登记的场所开展经营活动；禁止以借用、出租、出借营业执照等方式变相转移经营主体资格。严禁超出登记核准的经营范围从事经营活动。经营主体信息发生变更或终止经营的，须依法及时办理变更登记或注销登记手续。</w:t>
      </w:r>
    </w:p>
    <w:p w14:paraId="467A1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 证照亮证公示</w:t>
      </w:r>
      <w:bookmarkEnd w:id="7"/>
    </w:p>
    <w:p w14:paraId="75F5C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民宿营业执照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固定张贴于前台、大堂等经营场所醒目位置，做到亮证经营、公开透明。依托线上平台开展经营的，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在店铺主页、经营端口完整公示营业执照、相关许可备案信息，严禁冒用、套用、租借他人经营证照开展经营活动。</w:t>
      </w:r>
    </w:p>
    <w:p w14:paraId="7F0CA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heading_8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 许可备案管理</w:t>
      </w:r>
      <w:bookmarkEnd w:id="8"/>
    </w:p>
    <w:p w14:paraId="5E624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配套提供餐饮服务、农家早餐、团队简餐的民宿，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依法取得《食品经营许可证》，小型简易餐饮服务可按照福建省小餐饮管理相关规定办理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，严格按照许可、备案核定的经营项目开展经营，严禁擅自从事冷食、生食水产品、裱花糕点等高风险食品加工制作。</w:t>
      </w:r>
    </w:p>
    <w:p w14:paraId="5C751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仅销售预包装茶叶、笋干、菌菇等本地农特伴手礼、不现场加工制作的民宿，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按规定完成仅销售预包装食品备案；销售农户自产初级食用农产品的，无需食品经营许可，但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建立货源溯源台账，确保产品来源可查、质量可控。</w:t>
      </w:r>
    </w:p>
    <w:p w14:paraId="59B11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9" w:name="heading_9"/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 禁止性规定</w:t>
      </w:r>
      <w:bookmarkEnd w:id="9"/>
    </w:p>
    <w:p w14:paraId="0D596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严禁无照无证、证照不全开展民宿经营及配套服务活动；严禁伪造、变造、涂改、租借、转让经营证照及许可备案材料；严禁以住宅自用、亲友接待名义变相开展经营性住宿、餐饮服务。</w:t>
      </w:r>
    </w:p>
    <w:p w14:paraId="010FB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heading_10"/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第三章 食品安全经营规范</w:t>
      </w:r>
      <w:bookmarkEnd w:id="10"/>
    </w:p>
    <w:p w14:paraId="0B14B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结合我县民宿多配套农家餐饮、承接旅游团队就餐、使用本地自产食材的经营特点，重点规范食材管控、加工操作、卫生管理全流程，筑牢民宿食品安全防线。</w:t>
      </w:r>
    </w:p>
    <w:p w14:paraId="161CB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1" w:name="heading_11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第九条 经营场所与设施规范</w:t>
      </w:r>
      <w:bookmarkEnd w:id="11"/>
    </w:p>
    <w:p w14:paraId="091E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厨房、食材储存区布局合理、分区清晰，严格落实生熟分离、荤素分离要求，配备足额清洗、消毒、冷藏、冷冻及通风排烟设施。餐饮具清洗消毒、保洁流程规范，消毒台账记录完整详实。经营场所防鼠、防蝇、防虫、防尘设施齐全有效，定期开展环境卫生清理消杀，杜绝卫生安全隐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有条件的可以安装“互联网+AI”明厨亮灶设备。</w:t>
      </w:r>
    </w:p>
    <w:p w14:paraId="530BA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2" w:name="heading_12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 从业人员管理</w:t>
      </w:r>
      <w:bookmarkEnd w:id="12"/>
    </w:p>
    <w:p w14:paraId="1523C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食品加工、餐饮服务的从业人员须持有效健康证明上岗，年度体检合格。患有传染性消化道疾病、皮肤病等食品从业禁忌症的人员，严禁从事直接接触入口食品的工作。从业人员上岗期间须规范着装、保持卫生，严格遵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餐饮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操作规范。</w:t>
      </w:r>
    </w:p>
    <w:p w14:paraId="6260E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3" w:name="heading_13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第十一条 食材溯源与台账管理</w:t>
      </w:r>
      <w:bookmarkEnd w:id="13"/>
    </w:p>
    <w:p w14:paraId="4DB73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民宿采购粮油、肉类、调味品、预包装食品等食材，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进货查验制度，核验供货商资质、产品合格证明、票据凭证，建立完善进货查验、索证索票台账。使用本地农户自产蔬菜、畜禽、菌菇等食材的，须详实记录食材来源、采收时间、使用情况，实现食材全程可溯源。台账资料须妥善留存，保存期限不少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0866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4" w:name="heading_14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第十二条 加工操作管控</w:t>
      </w:r>
      <w:bookmarkEnd w:id="14"/>
    </w:p>
    <w:p w14:paraId="6CE3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食品加工严格遵循烧熟煮透、生熟分开、荤素隔离原则，专用容器、刀具、砧板分类使用、标识清晰，杜绝交叉污染。承接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旅游团队、大型接待活动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或者一次性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集体聚餐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超过100人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的民宿，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严格落实食品留样制度，每餐留样品种齐全、留样量不少于125克，冷藏保存时长不低于48小时，留样记录完整可查。严禁加工制作过期、变质、来源不明及不符合安全标准的食品。</w:t>
      </w:r>
    </w:p>
    <w:p w14:paraId="3A065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5" w:name="heading_15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第十三条 农特产品销售规范</w:t>
      </w:r>
      <w:bookmarkEnd w:id="15"/>
    </w:p>
    <w:p w14:paraId="57DC7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民宿销售预包装农特产品、旅游伴手礼，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严格核查产品标签标识、生产日期、保质期、生产资质，严禁销售“三无”产品、过期变质、假冒伪劣食品。散装初级农产品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规范公示产品名称、产地、售卖价格，杜绝虚假标注、以次充好。</w:t>
      </w:r>
    </w:p>
    <w:p w14:paraId="0D628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6" w:name="heading_16"/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第四章 价格收费经营规范</w:t>
      </w:r>
      <w:bookmarkEnd w:id="16"/>
    </w:p>
    <w:p w14:paraId="181FD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立足泰宁旅游旺季集中、节假日客流激增、民宿价格波动明显的行业特点，严格落实明码标价制度，规范价格经营行为，杜绝旅游市场价格乱象。</w:t>
      </w:r>
    </w:p>
    <w:p w14:paraId="6D3CB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7" w:name="heading_1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第十四条 全面明码标价</w:t>
      </w:r>
      <w:bookmarkEnd w:id="17"/>
    </w:p>
    <w:p w14:paraId="15FE6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民宿须对所有经营收费项目实行全覆盖明码标价，线下在前台、客房、收费区域醒目位置张贴规范价目表，清晰标注各类房型房价、加床费、停车费、餐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费、物品损坏赔偿标准及其他有偿服务收费项目。线上在各经营平台同步公示真实房价、房型参数、服务内容、退改规则、节假日调价说明，确保线上线下价格标准统一、内容一致。</w:t>
      </w:r>
    </w:p>
    <w:p w14:paraId="795B0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8" w:name="heading_18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第十五条 节假日价格管控</w:t>
      </w:r>
      <w:bookmarkEnd w:id="18"/>
    </w:p>
    <w:p w14:paraId="2C0BF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春节、五一、国庆等旅游旺季及节假日期间，民宿如需调整客房价格，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提前在经营场所及线上平台公示调价标准、执行时段，严禁临时涨价、随意加价、变相抬价。所有收费项目须严格按照公示标准执行，不得在标价之外加收未公示的服务费、手续费等不合理费用。</w:t>
      </w:r>
    </w:p>
    <w:p w14:paraId="277B5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9" w:name="heading_19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第十六条 交易规则规范</w:t>
      </w:r>
      <w:bookmarkEnd w:id="19"/>
    </w:p>
    <w:p w14:paraId="3722C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预订、退改、退款规则须公开透明、公平合理，主动向消费者告知预订约束条件、取消赔付标准、逾期扣费规则。严禁设置“一经预订概不退费”“单方面强制扣款”等不公平格式条款，切实保障游客自主交易、合理维权权益。</w:t>
      </w:r>
    </w:p>
    <w:p w14:paraId="37CC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0" w:name="heading_2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第十七条 价格禁止行为</w:t>
      </w:r>
      <w:bookmarkEnd w:id="20"/>
    </w:p>
    <w:p w14:paraId="39C1E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禁实施虚构原价、虚假折扣、低价引流、价格误导等价格欺诈行为；严禁强制捆绑销售早餐、土特产、接送服务等消费项目；严禁下单后单方面毁约、临时涨价、拒绝履约；严禁串通涨价、哄抬房价、恶意垄断区域民宿市场价格。</w:t>
      </w:r>
    </w:p>
    <w:p w14:paraId="35D50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1" w:name="heading_21"/>
    </w:p>
    <w:p w14:paraId="4ECEE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第五章 广告宣传与线上经营合规</w:t>
      </w:r>
      <w:bookmarkEnd w:id="21"/>
    </w:p>
    <w:p w14:paraId="5CB62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针对我县民宿线上营销覆盖率高、短视频宣传常态化的经营现状，严格规范广告宣传及网络经营行为，杜绝虚假宣传、不正当竞争问题。</w:t>
      </w:r>
    </w:p>
    <w:p w14:paraId="1C78F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2" w:name="heading_22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第十八条 宣传内容真实规范</w:t>
      </w:r>
      <w:bookmarkEnd w:id="22"/>
    </w:p>
    <w:p w14:paraId="77EE3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民宿用于线上线下宣传的图片、视频、文案素材，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全贴合民宿实景、客房条件、配套设施、景观环境，严禁过度修图、虚假美化、套用网络素材误导消费者。宣传内容不得使用“最高级”“最佳”“第一”等绝对化用语，严禁虚假宣传民宿康养、食疗、保健等医疗功效，严禁对本地农特产品夸大功效宣传。</w:t>
      </w:r>
    </w:p>
    <w:p w14:paraId="3661F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3" w:name="heading_23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第十九条 资质宣传合规</w:t>
      </w:r>
      <w:bookmarkEnd w:id="23"/>
    </w:p>
    <w:p w14:paraId="36020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获评国家甲级、乙级、丙级旅游民宿等级的经营主体，不得擅自使用相关等级标识、称号进行宣传。线上平台公示的经营资质、服务承诺、配套功能须与线下实际经营情况一致，不得虚构服务项目、拔高经营资质。</w:t>
      </w:r>
    </w:p>
    <w:p w14:paraId="6A1A8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4" w:name="heading_24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第二十条 网络经营与竞争规范</w:t>
      </w:r>
      <w:bookmarkEnd w:id="24"/>
    </w:p>
    <w:p w14:paraId="4D355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禁通过刷好评、删差评、虚假交易、虚假口碑炒作等方式开展不正当竞争；严禁捏造、散布虚假信息诋毁同业民宿商业信誉；严禁商业贿赂旅行社、导游、客流中介获取客源优势，维护公平有序的民宿市场竞争秩序。</w:t>
      </w:r>
    </w:p>
    <w:p w14:paraId="773FC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5" w:name="heading_25"/>
    </w:p>
    <w:p w14:paraId="4DE9E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第六章 商品质量与特种设备管理</w:t>
      </w:r>
      <w:bookmarkEnd w:id="25"/>
    </w:p>
    <w:p w14:paraId="16C69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6" w:name="heading_26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第二十一条 日用消费品质量管控</w:t>
      </w:r>
      <w:bookmarkEnd w:id="26"/>
    </w:p>
    <w:p w14:paraId="1FBB0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民宿客房配备的一次性洗漱用品、毛巾浴巾、洗护用品、拖鞋等日用消费品，须为合格合规产品，严禁采购、使用“三无”、过期、变质、劣质产品，定期更换消杀用品，保障住客使用安全。</w:t>
      </w:r>
    </w:p>
    <w:p w14:paraId="09919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7" w:name="heading_2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第二十二条 特种设备安全规范</w:t>
      </w:r>
      <w:bookmarkEnd w:id="27"/>
    </w:p>
    <w:p w14:paraId="78F99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配备电梯、压力容器等特种设备的规模化民宿，须依法检验并办理特种设备使用登记，建立“日管控、周排查、月调度”制度。未经检验、检验不合格、超期未检的特种设备，严禁投入使用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4536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8" w:name="heading_28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第二十三条 旅游商品经营规范</w:t>
      </w:r>
      <w:bookmarkEnd w:id="28"/>
    </w:p>
    <w:p w14:paraId="2C93A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民宿销售的本地农特产品、旅游纪念品、文创产品等，须符合产品质量标准，商标标识、包装标注规范，严禁销售假冒伪劣、侵权仿冒、标识缺失的商品，杜绝以次充好、短斤少两等侵害消费者权益行为。</w:t>
      </w:r>
    </w:p>
    <w:p w14:paraId="6FF55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9" w:name="heading_29"/>
    </w:p>
    <w:p w14:paraId="230C2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第七章 消费维权与纠纷处置</w:t>
      </w:r>
      <w:bookmarkEnd w:id="29"/>
    </w:p>
    <w:p w14:paraId="43379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0" w:name="heading_3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第二十四条 维权信息公示</w:t>
      </w:r>
      <w:bookmarkEnd w:id="30"/>
    </w:p>
    <w:p w14:paraId="367BB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各民宿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在前台醒目位置公示12315市场监管投诉举报电话、12345政务服务热线，主动公示消费纠纷处置流程，畅通游客维权渠道，主动接受社会监督。</w:t>
      </w:r>
    </w:p>
    <w:p w14:paraId="2BC7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1" w:name="heading_31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第二十五条 纠纷快速处置</w:t>
      </w:r>
      <w:bookmarkEnd w:id="31"/>
    </w:p>
    <w:p w14:paraId="32B3E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“放心游福建”旅游消费纠纷快速处置机制，建立民宿内部消费纠纷调处机制，发生消费争议、服务投诉时，坚持优先现场协商、就地化解矛盾，做到小事不出店、大事快处置，降低投诉升级风险，提升游客旅游体验感。</w:t>
      </w:r>
    </w:p>
    <w:p w14:paraId="3B1D8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2" w:name="heading_32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第二十六条 公平交易管控</w:t>
      </w:r>
      <w:bookmarkEnd w:id="32"/>
    </w:p>
    <w:p w14:paraId="7E84D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宿物品损坏赔付标准须公开公示，赔付标准合理合规，严禁漫天要价、强制高额索赔、变相敲诈消费者。全面排查整治各类不公平格式条款，坚决杜绝侵害消费者自主选择权、公平交易权的经营行为。严格保护住客个人信息，严禁泄露、倒卖游客身份信息、联系方式等隐私数据。</w:t>
      </w:r>
    </w:p>
    <w:p w14:paraId="28252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3" w:name="heading_33"/>
    </w:p>
    <w:p w14:paraId="04617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第八章 行业自律与监管实施</w:t>
      </w:r>
      <w:bookmarkEnd w:id="33"/>
    </w:p>
    <w:p w14:paraId="2DF97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4" w:name="heading_34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第二十七条 行业自律引导</w:t>
      </w:r>
      <w:bookmarkEnd w:id="34"/>
    </w:p>
    <w:p w14:paraId="2AB9C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引导辖区民宿经营者主动加入行业自律体系，自觉遵守经营规范，抱团诚信经营，杜绝低价恶意竞争、虚假宣传、价格乱象，共同维护泰宁民宿良好品牌形象，助力全域旅游品质提升。</w:t>
      </w:r>
    </w:p>
    <w:p w14:paraId="37B56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5" w:name="heading_35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第二十八条 分级分类监管</w:t>
      </w:r>
      <w:bookmarkEnd w:id="35"/>
    </w:p>
    <w:p w14:paraId="098E0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市场监管局结合旅游旺季、节假日、重大文旅活动等关键节点，聚焦古城、大金湖等重点民宿集群区域，开展常态化巡查、精准化指导、规范化监管。推行包容审慎监管，对首次、轻微、无危害后果的违规行为，坚持教育优先、整改为主，依法实施容错纠错；对屡查屡犯、恶意违法、侵害游客权益、扰乱市场秩序的经营主体，依法从严查处</w:t>
      </w:r>
      <w:bookmarkStart w:id="41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，对</w:t>
      </w:r>
      <w:bookmarkEnd w:id="4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典型案例适时公开曝光。</w:t>
      </w:r>
    </w:p>
    <w:p w14:paraId="51218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6" w:name="heading_36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第二十九条 跨部门协同联动</w:t>
      </w:r>
      <w:bookmarkEnd w:id="36"/>
    </w:p>
    <w:p w14:paraId="6A9A5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健全民宿监管跨部门协同机制，加强与文旅、公安、消防、住建、卫健及属地乡镇的信息互通、线索移送、联合共治。市场监管部门在履职检查中发现属于其他部门监管职责的安全隐患、违规问题，及时移送相关主管部门处置，形成监管合力。</w:t>
      </w:r>
    </w:p>
    <w:p w14:paraId="25348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7" w:name="heading_3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第三十条 常态化普法服务</w:t>
      </w:r>
      <w:bookmarkEnd w:id="37"/>
    </w:p>
    <w:p w14:paraId="2771C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民宿产业发展特点，常态化开展入户普法、合规宣讲、上门指导服务，通过集中培训、现场答疑、案例警示等方式，引导民宿经营者熟知合规要求、落实主体责任，推动民宿行业从“粗放经营”向“规范提质”转型。</w:t>
      </w:r>
    </w:p>
    <w:p w14:paraId="03F36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8" w:name="heading_38"/>
    </w:p>
    <w:p w14:paraId="660F7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1"/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第九章 附则</w:t>
      </w:r>
      <w:bookmarkEnd w:id="38"/>
    </w:p>
    <w:p w14:paraId="2F862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9" w:name="heading_39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第三十一条 效力说明</w:t>
      </w:r>
      <w:bookmarkEnd w:id="39"/>
    </w:p>
    <w:p w14:paraId="583E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本指引为市场监管领域行业合规指导性文件，不替代各行业主管部门的行政审批、许可备案及行业监管规定。民宿经营者须全面遵守各职能部门监管要求，实现全维度合规经营。</w:t>
      </w:r>
    </w:p>
    <w:p w14:paraId="47903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0" w:name="heading_4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第三十二条 适用衔接</w:t>
      </w:r>
      <w:bookmarkEnd w:id="40"/>
    </w:p>
    <w:p w14:paraId="51F10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本指引自印发之日起施行，国家、省、市后续出台相关新规的，从其规定。本指引由泰宁县市场监督管理局负责解释。</w:t>
      </w:r>
    </w:p>
    <w:sectPr>
      <w:headerReference r:id="rId3" w:type="default"/>
      <w:footerReference r:id="rId4" w:type="default"/>
      <w:pgSz w:w="11905" w:h="16840"/>
      <w:pgMar w:top="2098" w:right="1531" w:bottom="1984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1937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5F0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C1B80"/>
    <w:rsid w:val="15BC36F9"/>
    <w:rsid w:val="182B09E9"/>
    <w:rsid w:val="1E1D0B27"/>
    <w:rsid w:val="215018EE"/>
    <w:rsid w:val="2DA13DC2"/>
    <w:rsid w:val="392171E5"/>
    <w:rsid w:val="39DD23A7"/>
    <w:rsid w:val="3AB525CF"/>
    <w:rsid w:val="3AD638A4"/>
    <w:rsid w:val="408E5379"/>
    <w:rsid w:val="4F7E2D42"/>
    <w:rsid w:val="501E1260"/>
    <w:rsid w:val="5F5C34F6"/>
    <w:rsid w:val="631C7B45"/>
    <w:rsid w:val="69BC1CA8"/>
    <w:rsid w:val="73F957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67dc96a1-2e20-4eb4-b438-fe4a5749092c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 91E84E6</paraID>
      <start>82</start>
      <end>84</end>
      <status>ignored</status>
      <modifiedWord/>
      <trackRevisions>false</trackRevisions>
    </reviewItem>
    <reviewItem>
      <errorID>5a0ebda1-8629-4ada-8789-0a0ca5eb30a3</errorID>
      <errorWord>禁忌症</errorWord>
      <group>L1_Knowledge</group>
      <groupName>知识性问题</groupName>
      <ability>L2_Term</ability>
      <abilityName>专业术语</abilityName>
      <candidateList>
        <item>禁忌证</item>
      </candidateList>
      <explain>医学名词[禁忌症]为不规范表述或旧称，其规范书面表述为[禁忌证]。</explain>
      <paraID>1523C99A</paraID>
      <start>53</start>
      <end>56</end>
      <status>ignored</status>
      <modifiedWord/>
      <trackRevisions>false</trackRevisions>
    </reviewItem>
    <reviewItem>
      <errorID>a5c8fb07-85f4-485f-a54f-82baec0d98d0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4DB73136</paraID>
      <start>22</start>
      <end>23</end>
      <status>ignored</status>
      <modifiedWord/>
      <trackRevisions>false</trackRevisions>
    </reviewItem>
    <reviewItem>
      <errorID>df570d27-4644-4936-ac7b-4f0310582b93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4DB73136</paraID>
      <start>93</start>
      <end>95</end>
      <status>ignored</status>
      <modifiedWord/>
      <trackRevisions>false</trackRevisions>
    </reviewItem>
    <reviewItem>
      <errorID>df233ae1-3515-4099-996a-d614e20e4795</errorID>
      <errorWord>超过100人以上</errorWord>
      <group>L1_Grammar</group>
      <groupName>语法问题</groupName>
      <ability>L2_Grammar</ability>
      <abilityName>语法错误</abilityName>
      <candidateList>
        <item>超过100人</item>
      </candidateList>
      <explain>该表达中的“超过100人以上”存在语义重复。</explain>
      <paraID>6CE385BB</paraID>
      <start>76</start>
      <end>82</end>
      <status>modified</status>
      <modifiedWord>超过100人</modifiedWord>
      <trackRevisions>false</trackRevisions>
    </reviewItem>
    <reviewItem>
      <errorID>46a9bb7b-ca96-40ab-88fe-e16d8f054be8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1FBB092A</paraID>
      <start>33</start>
      <end>34</end>
      <status>ignored</status>
      <modifiedWord/>
      <trackRevisions>false</trackRevisions>
    </reviewItem>
    <reviewItem>
      <errorID>6c2d2835-6e52-4134-81f9-82326fd2e322</errorID>
      <errorWord>、就</errorWord>
      <group>L1_Punc</group>
      <groupName>标点问题</groupName>
      <ability>L2_Punc_CN</ability>
      <abilityName>标点符号问题</abilityName>
      <candidateList>
        <item>，就</item>
      </candidateList>
      <explain>连接词前后不宜使用顿号，建议使用逗号。</explain>
      <paraID>32B3EB09</paraID>
      <start>58</start>
      <end>60</end>
      <status>ignored</status>
      <modifiedWord/>
      <trackRevisions>false</trackRevisions>
    </reviewItem>
    <reviewItem>
      <errorID>aa012c6d-43c1-4004-ad28-bab1905b7874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98E0291</paraID>
      <start>151</start>
      <end>153</end>
      <status>modified</status>
      <modifiedWord>，对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e818de-6385-4a44-931c-013faacb4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4628</Words>
  <Characters>4658</Characters>
  <TotalTime>29</TotalTime>
  <ScaleCrop>false</ScaleCrop>
  <LinksUpToDate>false</LinksUpToDate>
  <CharactersWithSpaces>4699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2026-08-07T01:06:00Z</dcterms:created>
  <dc:creator>Apache POI</dc:creator>
  <cp:lastModifiedBy>璐琳Rollin</cp:lastModifiedBy>
  <dcterms:modified xsi:type="dcterms:W3CDTF">2026-08-26T02:38:14Z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{"Label":"1","ContentProducer":"001191110102MACQD9K64010000","ProduceID":"7671089707388882117","ReservedCode1":"","ContentPropagator":"","PropagateID":"","ReservedCode2":""}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AF40665FD7A44862876791E548331A5A_13</vt:lpwstr>
  </property>
  <property fmtid="{D5CDD505-2E9C-101B-9397-08002B2CF9AE}" pid="5" name="KSOTemplateDocerSaveRecord">
    <vt:lpwstr>eyJoZGlkIjoiNjk3ODI4NGQyY2ZiYjg0MTIyMDdiMDQyNTAwZTVmMmQiLCJ1c2VySWQiOiI2NDk5MTE1MjEifQ==</vt:lpwstr>
  </property>
</Properties>
</file>