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关于泰宁耕读李家旅游区</w:t>
      </w:r>
    </w:p>
    <w:p>
      <w:pPr>
        <w:jc w:val="center"/>
        <w:rPr>
          <w:rFonts w:hint="eastAsia" w:ascii="黑体" w:hAnsi="黑体" w:eastAsia="黑体" w:cs="黑体"/>
          <w:sz w:val="44"/>
          <w:szCs w:val="44"/>
        </w:rPr>
      </w:pPr>
      <w:r>
        <w:rPr>
          <w:rFonts w:hint="eastAsia" w:ascii="黑体" w:hAnsi="黑体" w:eastAsia="黑体" w:cs="黑体"/>
          <w:sz w:val="44"/>
          <w:szCs w:val="44"/>
        </w:rPr>
        <w:t>观光车票价标准公开征求意见的公告</w:t>
      </w:r>
    </w:p>
    <w:p>
      <w:pPr>
        <w:rPr>
          <w:rFonts w:hint="eastAsia"/>
        </w:rPr>
      </w:pPr>
    </w:p>
    <w:p>
      <w:pPr>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r>
        <w:rPr>
          <w:rFonts w:hint="eastAsia"/>
          <w:sz w:val="32"/>
          <w:szCs w:val="32"/>
        </w:rPr>
        <w:t>　</w:t>
      </w:r>
      <w:r>
        <w:rPr>
          <w:rFonts w:hint="eastAsia" w:ascii="仿宋" w:hAnsi="仿宋" w:eastAsia="仿宋"/>
          <w:sz w:val="32"/>
          <w:szCs w:val="32"/>
          <w:lang w:eastAsia="zh-CN"/>
        </w:rPr>
        <w:t>　鉴于《泰宁县发展和改革局关于制定泰宁耕读李家旅游区观光车票价的通知》（泰发改〔2022〕46号）有效期已至，依泰宁县杉城旅游发展有限公司申请，根据《中华人民共和国价格法》、《政府制定价格行为规则》（国家发改委7号令）以及《福建省发展和改革委员会关于印发&lt;福建省景区门票及相关服务价格管理办法&gt;的通知》（闽发改服价〔2020〕690号）等相关规定，我局对泰宁县杉城旅游发展有限公司近三年以来的收费执行情况开展了评估。根据评估情况，同时考虑当前经济发展状况和消费者的承受能力以及周边景区观光车收费情况，拟继续维持泰宁耕读李家旅游区观光车票价现行收费标准：即：全程票价15元/人次，单程票价5元/人次。现向社会公开征求意见，欢迎社会各界人士来电、来函提出宝贵意见和建议。</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　　一、征求意见时间：2026年</w:t>
      </w:r>
      <w:r>
        <w:rPr>
          <w:rFonts w:hint="eastAsia" w:ascii="仿宋" w:hAnsi="仿宋" w:eastAsia="仿宋"/>
          <w:sz w:val="32"/>
          <w:szCs w:val="32"/>
          <w:lang w:val="en-US" w:eastAsia="zh-CN"/>
        </w:rPr>
        <w:t>8</w:t>
      </w:r>
      <w:r>
        <w:rPr>
          <w:rFonts w:hint="eastAsia" w:ascii="仿宋" w:hAnsi="仿宋" w:eastAsia="仿宋"/>
          <w:sz w:val="32"/>
          <w:szCs w:val="32"/>
          <w:lang w:eastAsia="zh-CN"/>
        </w:rPr>
        <w:t>月</w:t>
      </w:r>
      <w:r>
        <w:rPr>
          <w:rFonts w:hint="eastAsia" w:ascii="仿宋" w:hAnsi="仿宋" w:eastAsia="仿宋"/>
          <w:sz w:val="32"/>
          <w:szCs w:val="32"/>
          <w:lang w:val="en-US" w:eastAsia="zh-CN"/>
        </w:rPr>
        <w:t>19</w:t>
      </w:r>
      <w:r>
        <w:rPr>
          <w:rFonts w:hint="eastAsia" w:ascii="仿宋" w:hAnsi="仿宋" w:eastAsia="仿宋"/>
          <w:sz w:val="32"/>
          <w:szCs w:val="32"/>
          <w:lang w:eastAsia="zh-CN"/>
        </w:rPr>
        <w:t>日至2026年</w:t>
      </w:r>
      <w:r>
        <w:rPr>
          <w:rFonts w:hint="eastAsia" w:ascii="仿宋" w:hAnsi="仿宋" w:eastAsia="仿宋"/>
          <w:sz w:val="32"/>
          <w:szCs w:val="32"/>
          <w:lang w:val="en-US" w:eastAsia="zh-CN"/>
        </w:rPr>
        <w:t>8</w:t>
      </w:r>
      <w:r>
        <w:rPr>
          <w:rFonts w:hint="eastAsia" w:ascii="仿宋" w:hAnsi="仿宋" w:eastAsia="仿宋"/>
          <w:sz w:val="32"/>
          <w:szCs w:val="32"/>
          <w:lang w:eastAsia="zh-CN"/>
        </w:rPr>
        <w:t>月</w:t>
      </w:r>
      <w:r>
        <w:rPr>
          <w:rFonts w:hint="eastAsia" w:ascii="仿宋" w:hAnsi="仿宋" w:eastAsia="仿宋"/>
          <w:sz w:val="32"/>
          <w:szCs w:val="32"/>
          <w:lang w:val="en-US" w:eastAsia="zh-CN"/>
        </w:rPr>
        <w:t>25</w:t>
      </w:r>
      <w:r>
        <w:rPr>
          <w:rFonts w:hint="eastAsia" w:ascii="仿宋" w:hAnsi="仿宋" w:eastAsia="仿宋"/>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　　二、意见反馈方式</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　　（一）书面意见反馈：泰宁县发改局（泰宁县和</w:t>
      </w:r>
      <w:bookmarkStart w:id="0" w:name="_GoBack"/>
      <w:bookmarkEnd w:id="0"/>
      <w:r>
        <w:rPr>
          <w:rFonts w:hint="eastAsia" w:ascii="仿宋" w:hAnsi="仿宋" w:eastAsia="仿宋"/>
          <w:sz w:val="32"/>
          <w:szCs w:val="32"/>
          <w:lang w:eastAsia="zh-CN"/>
        </w:rPr>
        <w:t>平街</w:t>
      </w:r>
      <w:r>
        <w:rPr>
          <w:rFonts w:hint="eastAsia" w:ascii="仿宋" w:hAnsi="仿宋" w:eastAsia="仿宋"/>
          <w:sz w:val="32"/>
          <w:szCs w:val="32"/>
          <w:lang w:val="en-US" w:eastAsia="zh-CN"/>
        </w:rPr>
        <w:t>25号县政务大楼217室</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　　（二）电话反馈：0598-</w:t>
      </w:r>
      <w:r>
        <w:rPr>
          <w:rFonts w:hint="eastAsia" w:ascii="仿宋" w:hAnsi="仿宋" w:eastAsia="仿宋"/>
          <w:sz w:val="32"/>
          <w:szCs w:val="32"/>
          <w:lang w:val="en-US" w:eastAsia="zh-CN"/>
        </w:rPr>
        <w:t>7869239</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　　（三）电子邮箱反馈：</w:t>
      </w:r>
      <w:r>
        <w:rPr>
          <w:rFonts w:hint="eastAsia" w:ascii="仿宋" w:hAnsi="仿宋" w:eastAsia="仿宋"/>
          <w:sz w:val="32"/>
          <w:szCs w:val="32"/>
          <w:lang w:val="en-US" w:eastAsia="zh-CN"/>
        </w:rPr>
        <w:t>tnwj163</w:t>
      </w:r>
      <w:r>
        <w:rPr>
          <w:rFonts w:hint="eastAsia" w:ascii="仿宋" w:hAnsi="仿宋" w:eastAsia="仿宋"/>
          <w:sz w:val="32"/>
          <w:szCs w:val="32"/>
          <w:lang w:eastAsia="zh-CN"/>
        </w:rPr>
        <w:t>@163.com。　</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Chars="1700"/>
        <w:jc w:val="center"/>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泰宁县发展和改革局</w:t>
      </w:r>
    </w:p>
    <w:p>
      <w:pPr>
        <w:keepNext w:val="0"/>
        <w:keepLines w:val="0"/>
        <w:pageBreakBefore w:val="0"/>
        <w:widowControl w:val="0"/>
        <w:kinsoku/>
        <w:wordWrap/>
        <w:overflowPunct/>
        <w:topLinePunct w:val="0"/>
        <w:autoSpaceDE/>
        <w:autoSpaceDN/>
        <w:bidi w:val="0"/>
        <w:adjustRightInd/>
        <w:snapToGrid/>
        <w:spacing w:line="520" w:lineRule="exact"/>
        <w:ind w:leftChars="1700"/>
        <w:jc w:val="center"/>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2026年</w:t>
      </w:r>
      <w:r>
        <w:rPr>
          <w:rFonts w:hint="eastAsia" w:ascii="仿宋" w:hAnsi="仿宋" w:eastAsia="仿宋"/>
          <w:sz w:val="32"/>
          <w:szCs w:val="32"/>
          <w:lang w:val="en-US" w:eastAsia="zh-CN"/>
        </w:rPr>
        <w:t>8</w:t>
      </w:r>
      <w:r>
        <w:rPr>
          <w:rFonts w:hint="eastAsia" w:ascii="仿宋" w:hAnsi="仿宋" w:eastAsia="仿宋"/>
          <w:sz w:val="32"/>
          <w:szCs w:val="32"/>
          <w:lang w:eastAsia="zh-CN"/>
        </w:rPr>
        <w:t>月</w:t>
      </w:r>
      <w:r>
        <w:rPr>
          <w:rFonts w:hint="eastAsia" w:ascii="仿宋" w:hAnsi="仿宋" w:eastAsia="仿宋"/>
          <w:sz w:val="32"/>
          <w:szCs w:val="32"/>
          <w:lang w:val="en-US" w:eastAsia="zh-CN"/>
        </w:rPr>
        <w:t>19</w:t>
      </w:r>
      <w:r>
        <w:rPr>
          <w:rFonts w:hint="eastAsia" w:ascii="仿宋" w:hAnsi="仿宋" w:eastAsia="仿宋"/>
          <w:sz w:val="32"/>
          <w:szCs w:val="32"/>
          <w:lang w:eastAsia="zh-CN"/>
        </w:rPr>
        <w:t>日</w:t>
      </w:r>
    </w:p>
    <w:sectPr>
      <w:pgSz w:w="11906" w:h="16838"/>
      <w:pgMar w:top="1327" w:right="1463" w:bottom="1327"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637C73"/>
    <w:rsid w:val="0F637C73"/>
    <w:rsid w:val="33D30B33"/>
    <w:rsid w:val="5108314F"/>
    <w:rsid w:val="51A06009"/>
    <w:rsid w:val="552134EF"/>
    <w:rsid w:val="77AE2946"/>
    <w:rsid w:val="7DDD1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2026-08-13T09:21:00Z</dcterms:created>
  <dc:creator>Administrator</dc:creator>
  <cp:lastModifiedBy>Administrator</cp:lastModifiedBy>
  <dcterms:modified xsi:type="dcterms:W3CDTF">2026-08-19T02:07:40Z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