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5B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tbl>
      <w:tblPr>
        <w:tblStyle w:val="3"/>
        <w:tblW w:w="157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814"/>
        <w:gridCol w:w="1789"/>
        <w:gridCol w:w="1790"/>
        <w:gridCol w:w="1790"/>
        <w:gridCol w:w="1790"/>
        <w:gridCol w:w="1790"/>
        <w:gridCol w:w="1790"/>
        <w:gridCol w:w="1790"/>
        <w:gridCol w:w="471"/>
        <w:gridCol w:w="471"/>
        <w:gridCol w:w="472"/>
        <w:gridCol w:w="472"/>
      </w:tblGrid>
      <w:tr w14:paraId="0AD8F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7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8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2025-2027年省级财政笋竹精深加工补助资金筛选企业评分表</w:t>
            </w:r>
          </w:p>
        </w:tc>
      </w:tr>
      <w:tr w14:paraId="4AA3A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5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评分项目和标准</w:t>
            </w:r>
          </w:p>
        </w:tc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企业得分</w:t>
            </w:r>
          </w:p>
        </w:tc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排名情况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拟纳入补助的企业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5BC9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431E"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6E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F3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上年度企业税收（税务部门提供的税收情况）（税收100万元（含100万元）以上得20分，70-100万元（含70万元）得15分，70万元以下得10分）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9E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上年度产值（工信和统计部门提供的产值情况）（产值在5000万元（含5000万元）以上得20分，2000-5000万元（含2000万元）得15分，2000万元以下得10）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E9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上年度为泰宁社会提供就业岗位情况（看企业员工工资发放表）（100人以上（含100人）得20分，50-100人（含50人）15分，50人以下得10分）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9B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上年度发放员工工资总额情况（发放员工工资总额350万元（含350万元）以上得10分，150-350万元（含150万元）得7分，150万元以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下得5分）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FA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上年度企业用电量（工信及供电部门提供企业用电情况）（用电量在30万千瓦（含30万千瓦）以上得10分，15-30万千瓦（含15万千瓦）得7分，15万千瓦以下得5分）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F2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当年采购设备的总金额（当年采购设备的总金额500万元（含500万元）以上得10分，150-500万元（含150万元）得7分，150万元以下得5分）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EA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近两年获得中央或省市荣誉（中央的得10分，省级得7分，市级得5分）</w:t>
            </w: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8E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3D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D2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5B0F"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1F9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C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A1A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A0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7F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7E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A8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C2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1F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50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09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90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70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A0D33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4E6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8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75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1C093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CBD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30B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4DC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2E2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654D5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80DD7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18839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1504C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F0E94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AE573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BC2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6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2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50B7D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271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C00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B61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0D5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63E49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0D9D7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895B6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F7C07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A8B27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73FCA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D24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5788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B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：自然资源局产业服务中心在企业申报补助结束后，找相关部门和企业收集以上六项内容的材料，并进行评分，评分经局党组会通过后，在泰宁县政务网上公开公示7天，并按《资金管理实施细则》确定补助对象；中央和省、市荣誉包括上级业务主管部门及其党委、政府颁发或获评的各类荣誉称号或科研成果。</w:t>
            </w:r>
          </w:p>
        </w:tc>
      </w:tr>
    </w:tbl>
    <w:p w14:paraId="38FB95E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61366"/>
    <w:rsid w:val="6476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</w:pPr>
    <w:rPr>
      <w:rFonts w:ascii="仿宋_GB2312"/>
      <w:sz w:val="30"/>
      <w:szCs w:val="24"/>
    </w:r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2025-08-08T03:29:00Z</dcterms:created>
  <dc:creator>qzuser</dc:creator>
  <cp:lastModifiedBy>qzuser</cp:lastModifiedBy>
  <dcterms:modified xsi:type="dcterms:W3CDTF">2025-08-08T03:29:59Z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ACDF981D8DB64327A0FF5B38A3684186_11</vt:lpwstr>
  </property>
  <property fmtid="{D5CDD505-2E9C-101B-9397-08002B2CF9AE}" pid="4" name="KSOTemplateDocerSaveRecord">
    <vt:lpwstr>eyJoZGlkIjoiODA4ZThmNjM4NDI0MmVmNGFhNTc4NTU3MjEwYzAyNmEiLCJ1c2VySWQiOiIzMTMyMjA3NjcifQ==</vt:lpwstr>
  </property>
</Properties>
</file>