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09406"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闽江上游防洪提升工程（泰宁段）</w:t>
      </w:r>
    </w:p>
    <w:p w14:paraId="1E6BB6CA">
      <w:pPr>
        <w:jc w:val="center"/>
        <w:rPr>
          <w:rStyle w:val="13"/>
          <w:rFonts w:hAnsi="宋体" w:cs="Calibri"/>
          <w:b/>
          <w:bCs/>
          <w:sz w:val="30"/>
          <w:szCs w:val="30"/>
        </w:rPr>
      </w:pPr>
      <w:r>
        <w:rPr>
          <w:rStyle w:val="13"/>
          <w:rFonts w:hAnsi="宋体" w:cs="Calibri"/>
          <w:b/>
          <w:bCs/>
          <w:sz w:val="30"/>
          <w:szCs w:val="30"/>
        </w:rPr>
        <w:t>社会稳定风险</w:t>
      </w:r>
      <w:r>
        <w:rPr>
          <w:rStyle w:val="13"/>
          <w:rFonts w:hint="eastAsia" w:hAnsi="宋体" w:cs="Calibri"/>
          <w:b/>
          <w:bCs/>
          <w:sz w:val="30"/>
          <w:szCs w:val="30"/>
          <w:lang w:val="en-US" w:eastAsia="zh-CN"/>
        </w:rPr>
        <w:t>评估</w:t>
      </w:r>
      <w:r>
        <w:rPr>
          <w:rStyle w:val="13"/>
          <w:rFonts w:hAnsi="宋体" w:cs="Calibri"/>
          <w:b/>
          <w:bCs/>
          <w:sz w:val="30"/>
          <w:szCs w:val="30"/>
        </w:rPr>
        <w:t>公示</w:t>
      </w:r>
    </w:p>
    <w:p w14:paraId="6A9EEDB0">
      <w:pPr>
        <w:spacing w:line="300" w:lineRule="auto"/>
        <w:rPr>
          <w:rStyle w:val="13"/>
          <w:b/>
          <w:sz w:val="28"/>
          <w:szCs w:val="28"/>
        </w:rPr>
      </w:pPr>
      <w:r>
        <w:rPr>
          <w:rStyle w:val="13"/>
          <w:rFonts w:hAnsi="宋体"/>
          <w:b/>
          <w:sz w:val="28"/>
          <w:szCs w:val="28"/>
        </w:rPr>
        <w:t>一、工程概况</w:t>
      </w:r>
    </w:p>
    <w:p w14:paraId="3BE337A6">
      <w:pPr>
        <w:spacing w:line="360" w:lineRule="auto"/>
        <w:ind w:firstLine="480" w:firstLineChars="200"/>
        <w:rPr>
          <w:rStyle w:val="13"/>
          <w:rFonts w:hint="default" w:ascii="Times New Roman" w:hAnsi="Times New Roman"/>
          <w:sz w:val="24"/>
          <w:lang w:val="en-US"/>
        </w:rPr>
      </w:pPr>
      <w:r>
        <w:rPr>
          <w:rFonts w:hint="eastAsia" w:ascii="宋体" w:hAnsi="宋体" w:eastAsia="宋体" w:cs="Times New Roman"/>
          <w:sz w:val="24"/>
          <w:szCs w:val="24"/>
        </w:rPr>
        <w:t>闽江上游防洪提升工程（泰宁段）位于三明市泰宁县境内，共布置了6个堤段，分别为杉城镇段、朱口镇段、下渠镇段、新桥乡段、开善乡段和大龙乡段。工程建设防洪堤（岸）线总长18.38km（其中新建防洪堤长6.49km，加固堤防长5.62km，新建护岸长5.85km，加固护岸长0.42km），工程总投资约3.45亿元。</w:t>
      </w:r>
    </w:p>
    <w:p w14:paraId="2BE66C57">
      <w:pPr>
        <w:spacing w:line="300" w:lineRule="auto"/>
        <w:rPr>
          <w:rStyle w:val="13"/>
          <w:b/>
          <w:sz w:val="28"/>
          <w:szCs w:val="28"/>
        </w:rPr>
      </w:pPr>
      <w:r>
        <w:rPr>
          <w:rStyle w:val="13"/>
          <w:rFonts w:hAnsi="宋体"/>
          <w:b/>
          <w:sz w:val="28"/>
          <w:szCs w:val="28"/>
        </w:rPr>
        <w:t>二、项目建设单位</w:t>
      </w:r>
    </w:p>
    <w:p w14:paraId="64011C19">
      <w:pPr>
        <w:spacing w:line="300" w:lineRule="auto"/>
        <w:ind w:firstLine="480" w:firstLineChars="200"/>
        <w:rPr>
          <w:rStyle w:val="13"/>
          <w:rFonts w:hint="eastAsia" w:eastAsia="宋体"/>
          <w:sz w:val="24"/>
          <w:highlight w:val="none"/>
          <w:lang w:val="en-US" w:eastAsia="zh-CN"/>
        </w:rPr>
      </w:pPr>
      <w:r>
        <w:rPr>
          <w:rStyle w:val="13"/>
          <w:sz w:val="24"/>
        </w:rPr>
        <w:t>单位名称：</w:t>
      </w:r>
      <w:r>
        <w:rPr>
          <w:rStyle w:val="13"/>
          <w:rFonts w:hint="eastAsia"/>
          <w:sz w:val="24"/>
          <w:highlight w:val="none"/>
          <w:lang w:val="en-US" w:eastAsia="zh-CN"/>
        </w:rPr>
        <w:t>三明市泰宁县闽江上游防洪工程建设有限公司</w:t>
      </w:r>
    </w:p>
    <w:p w14:paraId="6A3AC30C">
      <w:pPr>
        <w:spacing w:line="300" w:lineRule="auto"/>
        <w:rPr>
          <w:rStyle w:val="13"/>
          <w:rFonts w:hAnsi="宋体"/>
          <w:b/>
          <w:sz w:val="28"/>
          <w:szCs w:val="28"/>
        </w:rPr>
      </w:pPr>
      <w:r>
        <w:rPr>
          <w:rStyle w:val="13"/>
          <w:rFonts w:hAnsi="宋体"/>
          <w:b/>
          <w:sz w:val="28"/>
          <w:szCs w:val="28"/>
        </w:rPr>
        <w:t>三、社会稳定风险</w:t>
      </w:r>
      <w:r>
        <w:rPr>
          <w:rStyle w:val="13"/>
          <w:rFonts w:hint="eastAsia" w:hAnsi="宋体"/>
          <w:b/>
          <w:sz w:val="28"/>
          <w:szCs w:val="28"/>
          <w:lang w:val="en-US" w:eastAsia="zh-CN"/>
        </w:rPr>
        <w:t>评估</w:t>
      </w:r>
      <w:r>
        <w:rPr>
          <w:rStyle w:val="13"/>
          <w:rFonts w:hAnsi="宋体"/>
          <w:b/>
          <w:sz w:val="28"/>
          <w:szCs w:val="28"/>
        </w:rPr>
        <w:t>编制单位</w:t>
      </w:r>
      <w:bookmarkStart w:id="2" w:name="_GoBack"/>
      <w:bookmarkEnd w:id="2"/>
    </w:p>
    <w:p w14:paraId="54E194FC">
      <w:pPr>
        <w:spacing w:line="300" w:lineRule="auto"/>
        <w:ind w:firstLine="480" w:firstLineChars="200"/>
        <w:rPr>
          <w:rStyle w:val="13"/>
          <w:rFonts w:ascii="宋体" w:hAnsi="宋体"/>
          <w:sz w:val="24"/>
        </w:rPr>
      </w:pPr>
      <w:r>
        <w:rPr>
          <w:rStyle w:val="13"/>
          <w:rFonts w:ascii="宋体" w:hAnsi="宋体"/>
          <w:sz w:val="24"/>
        </w:rPr>
        <w:t>单位名称：</w:t>
      </w:r>
      <w:bookmarkStart w:id="0" w:name="_Toc24361"/>
      <w:bookmarkStart w:id="1" w:name="_Toc15611"/>
      <w:r>
        <w:rPr>
          <w:rStyle w:val="13"/>
          <w:rFonts w:hint="eastAsia" w:ascii="宋体" w:hAnsi="宋体"/>
          <w:sz w:val="24"/>
        </w:rPr>
        <w:t>福建省益闽环保科技有限公司</w:t>
      </w:r>
      <w:bookmarkEnd w:id="0"/>
      <w:bookmarkEnd w:id="1"/>
    </w:p>
    <w:p w14:paraId="76ADD9CC">
      <w:pPr>
        <w:spacing w:line="300" w:lineRule="auto"/>
        <w:rPr>
          <w:rStyle w:val="13"/>
          <w:rFonts w:hAnsi="宋体"/>
          <w:b/>
          <w:sz w:val="28"/>
          <w:szCs w:val="28"/>
        </w:rPr>
      </w:pPr>
      <w:r>
        <w:rPr>
          <w:rStyle w:val="13"/>
          <w:rFonts w:hAnsi="宋体"/>
          <w:b/>
          <w:sz w:val="28"/>
          <w:szCs w:val="28"/>
        </w:rPr>
        <w:t>四、征求公众意见的主要事项和公众提出意见的主要方式</w:t>
      </w:r>
    </w:p>
    <w:p w14:paraId="1CEAD2AB">
      <w:pPr>
        <w:spacing w:line="300" w:lineRule="auto"/>
        <w:ind w:firstLine="480" w:firstLineChars="200"/>
        <w:rPr>
          <w:rStyle w:val="13"/>
          <w:sz w:val="24"/>
        </w:rPr>
      </w:pPr>
      <w:r>
        <w:rPr>
          <w:rStyle w:val="13"/>
          <w:sz w:val="24"/>
        </w:rPr>
        <w:t>社会各界公众可以信函、传真、电子邮件或其他方式，向建设单位和社会稳定风险</w:t>
      </w:r>
      <w:r>
        <w:rPr>
          <w:rStyle w:val="13"/>
          <w:rFonts w:hint="eastAsia"/>
          <w:sz w:val="24"/>
          <w:lang w:val="en-US" w:eastAsia="zh-CN"/>
        </w:rPr>
        <w:t>评估</w:t>
      </w:r>
      <w:r>
        <w:rPr>
          <w:rStyle w:val="13"/>
          <w:sz w:val="24"/>
        </w:rPr>
        <w:t>编制</w:t>
      </w:r>
      <w:r>
        <w:rPr>
          <w:rStyle w:val="13"/>
          <w:rFonts w:hint="eastAsia"/>
          <w:sz w:val="24"/>
        </w:rPr>
        <w:t>单位</w:t>
      </w:r>
      <w:r>
        <w:rPr>
          <w:rStyle w:val="13"/>
          <w:sz w:val="24"/>
        </w:rPr>
        <w:t>查询相关信息，并提出工程建设方面的合理意见和建议。</w:t>
      </w:r>
      <w:r>
        <w:rPr>
          <w:rStyle w:val="13"/>
          <w:rFonts w:hint="eastAsia"/>
          <w:sz w:val="24"/>
        </w:rPr>
        <w:t>公众参与调查表见附件。</w:t>
      </w:r>
    </w:p>
    <w:p w14:paraId="21C6FDA2">
      <w:pPr>
        <w:spacing w:line="300" w:lineRule="auto"/>
        <w:rPr>
          <w:rStyle w:val="13"/>
          <w:rFonts w:hAnsi="宋体"/>
          <w:b/>
          <w:sz w:val="28"/>
          <w:szCs w:val="28"/>
        </w:rPr>
      </w:pPr>
      <w:r>
        <w:rPr>
          <w:rStyle w:val="13"/>
          <w:rFonts w:hAnsi="宋体"/>
          <w:b/>
          <w:sz w:val="28"/>
          <w:szCs w:val="28"/>
        </w:rPr>
        <w:t>五、意见反馈方式</w:t>
      </w:r>
    </w:p>
    <w:p w14:paraId="71C20E0C">
      <w:pPr>
        <w:spacing w:line="300" w:lineRule="auto"/>
        <w:ind w:firstLine="480" w:firstLineChars="200"/>
        <w:rPr>
          <w:rStyle w:val="13"/>
          <w:rFonts w:hint="default" w:eastAsia="宋体"/>
          <w:sz w:val="24"/>
          <w:highlight w:val="none"/>
          <w:lang w:val="en-US" w:eastAsia="zh-CN"/>
        </w:rPr>
      </w:pPr>
      <w:r>
        <w:rPr>
          <w:rStyle w:val="13"/>
          <w:sz w:val="24"/>
          <w:highlight w:val="none"/>
        </w:rPr>
        <w:t>建设单位：</w:t>
      </w:r>
      <w:r>
        <w:rPr>
          <w:rStyle w:val="13"/>
          <w:rFonts w:hint="eastAsia"/>
          <w:sz w:val="24"/>
          <w:highlight w:val="none"/>
          <w:lang w:val="en-US" w:eastAsia="zh-CN"/>
        </w:rPr>
        <w:t>三明市泰宁县闽江上游防洪工程建设有限公司</w:t>
      </w:r>
    </w:p>
    <w:p w14:paraId="79C2A248">
      <w:pPr>
        <w:spacing w:line="300" w:lineRule="auto"/>
        <w:ind w:firstLine="480" w:firstLineChars="200"/>
        <w:rPr>
          <w:rStyle w:val="13"/>
          <w:rFonts w:hint="default" w:ascii="宋体" w:hAnsi="宋体" w:eastAsia="宋体"/>
          <w:sz w:val="24"/>
          <w:highlight w:val="none"/>
          <w:lang w:val="en-US" w:eastAsia="zh-CN"/>
        </w:rPr>
      </w:pPr>
      <w:r>
        <w:rPr>
          <w:rStyle w:val="13"/>
          <w:rFonts w:ascii="宋体" w:hAnsi="宋体"/>
          <w:sz w:val="24"/>
          <w:highlight w:val="none"/>
        </w:rPr>
        <w:t>联系地址</w:t>
      </w:r>
      <w:r>
        <w:rPr>
          <w:rStyle w:val="13"/>
          <w:rFonts w:hint="eastAsia" w:ascii="宋体" w:hAnsi="宋体"/>
          <w:sz w:val="24"/>
          <w:highlight w:val="none"/>
        </w:rPr>
        <w:t>：三明市泰宁县</w:t>
      </w:r>
      <w:r>
        <w:rPr>
          <w:rStyle w:val="13"/>
          <w:rFonts w:hint="eastAsia" w:ascii="宋体" w:hAnsi="宋体"/>
          <w:sz w:val="24"/>
          <w:highlight w:val="none"/>
          <w:lang w:val="en-US" w:eastAsia="zh-CN"/>
        </w:rPr>
        <w:t>政务大楼东三楼</w:t>
      </w:r>
    </w:p>
    <w:p w14:paraId="0CE63D16">
      <w:pPr>
        <w:spacing w:line="300" w:lineRule="auto"/>
        <w:ind w:firstLine="480" w:firstLineChars="200"/>
        <w:rPr>
          <w:rStyle w:val="13"/>
          <w:rFonts w:ascii="宋体" w:hAnsi="宋体"/>
          <w:sz w:val="24"/>
          <w:highlight w:val="none"/>
        </w:rPr>
      </w:pPr>
      <w:r>
        <w:rPr>
          <w:rStyle w:val="13"/>
          <w:rFonts w:ascii="宋体" w:hAnsi="宋体"/>
          <w:sz w:val="24"/>
          <w:highlight w:val="none"/>
        </w:rPr>
        <w:t>联系人：</w:t>
      </w:r>
      <w:r>
        <w:rPr>
          <w:rStyle w:val="13"/>
          <w:rFonts w:hint="eastAsia" w:ascii="宋体" w:hAnsi="宋体"/>
          <w:sz w:val="24"/>
          <w:highlight w:val="none"/>
        </w:rPr>
        <w:t xml:space="preserve">卢远兴 </w:t>
      </w:r>
      <w:r>
        <w:rPr>
          <w:rStyle w:val="13"/>
          <w:rFonts w:ascii="宋体" w:hAnsi="宋体"/>
          <w:sz w:val="24"/>
          <w:highlight w:val="none"/>
        </w:rPr>
        <w:t xml:space="preserve"> </w:t>
      </w:r>
      <w:r>
        <w:rPr>
          <w:rStyle w:val="13"/>
          <w:rFonts w:hint="eastAsia" w:ascii="宋体" w:hAnsi="宋体"/>
          <w:sz w:val="24"/>
          <w:highlight w:val="none"/>
        </w:rPr>
        <w:t xml:space="preserve"> </w:t>
      </w:r>
      <w:r>
        <w:rPr>
          <w:rStyle w:val="13"/>
          <w:rFonts w:hint="eastAsia" w:ascii="宋体" w:hAnsi="宋体"/>
          <w:sz w:val="24"/>
          <w:highlight w:val="none"/>
          <w:lang w:val="en-US" w:eastAsia="zh-CN"/>
        </w:rPr>
        <w:t xml:space="preserve">  </w:t>
      </w:r>
      <w:r>
        <w:rPr>
          <w:rStyle w:val="13"/>
          <w:rFonts w:hint="eastAsia" w:ascii="宋体" w:hAnsi="宋体"/>
          <w:sz w:val="24"/>
          <w:highlight w:val="none"/>
        </w:rPr>
        <w:t xml:space="preserve"> </w:t>
      </w:r>
      <w:r>
        <w:rPr>
          <w:rStyle w:val="13"/>
          <w:rFonts w:ascii="宋体" w:hAnsi="宋体"/>
          <w:sz w:val="24"/>
          <w:highlight w:val="none"/>
        </w:rPr>
        <w:t xml:space="preserve"> </w:t>
      </w:r>
      <w:r>
        <w:rPr>
          <w:rStyle w:val="13"/>
          <w:rFonts w:hint="eastAsia" w:ascii="宋体" w:hAnsi="宋体"/>
          <w:sz w:val="24"/>
          <w:highlight w:val="none"/>
        </w:rPr>
        <w:t xml:space="preserve"> </w:t>
      </w:r>
      <w:r>
        <w:rPr>
          <w:rStyle w:val="13"/>
          <w:rFonts w:ascii="宋体" w:hAnsi="宋体"/>
          <w:sz w:val="24"/>
          <w:highlight w:val="none"/>
        </w:rPr>
        <w:t xml:space="preserve"> </w:t>
      </w:r>
      <w:r>
        <w:rPr>
          <w:rStyle w:val="13"/>
          <w:rFonts w:hint="eastAsia" w:ascii="宋体" w:hAnsi="宋体"/>
          <w:sz w:val="24"/>
          <w:highlight w:val="none"/>
        </w:rPr>
        <w:t xml:space="preserve"> </w:t>
      </w:r>
      <w:r>
        <w:rPr>
          <w:rStyle w:val="13"/>
          <w:rFonts w:ascii="宋体" w:hAnsi="宋体"/>
          <w:sz w:val="24"/>
          <w:highlight w:val="none"/>
        </w:rPr>
        <w:t>联系电话：</w:t>
      </w:r>
      <w:r>
        <w:rPr>
          <w:rStyle w:val="13"/>
          <w:rFonts w:hint="eastAsia" w:ascii="宋体" w:hAnsi="宋体"/>
          <w:sz w:val="24"/>
          <w:highlight w:val="none"/>
        </w:rPr>
        <w:t>0598-7832128</w:t>
      </w:r>
    </w:p>
    <w:p w14:paraId="53AF6026">
      <w:pPr>
        <w:spacing w:line="300" w:lineRule="auto"/>
        <w:ind w:firstLine="480" w:firstLineChars="200"/>
        <w:rPr>
          <w:rStyle w:val="13"/>
          <w:rFonts w:ascii="宋体" w:hAnsi="宋体"/>
          <w:sz w:val="24"/>
        </w:rPr>
      </w:pPr>
      <w:r>
        <w:rPr>
          <w:rStyle w:val="13"/>
          <w:rFonts w:ascii="宋体" w:hAnsi="宋体"/>
          <w:sz w:val="24"/>
        </w:rPr>
        <w:t>社稳</w:t>
      </w:r>
      <w:r>
        <w:rPr>
          <w:rStyle w:val="13"/>
          <w:rFonts w:hint="eastAsia" w:ascii="宋体" w:hAnsi="宋体"/>
          <w:sz w:val="24"/>
          <w:lang w:val="en-US" w:eastAsia="zh-CN"/>
        </w:rPr>
        <w:t>评估</w:t>
      </w:r>
      <w:r>
        <w:rPr>
          <w:rStyle w:val="13"/>
          <w:rFonts w:ascii="宋体" w:hAnsi="宋体"/>
          <w:sz w:val="24"/>
        </w:rPr>
        <w:t>编制单位：</w:t>
      </w:r>
      <w:r>
        <w:rPr>
          <w:rStyle w:val="13"/>
          <w:rFonts w:hint="eastAsia" w:ascii="宋体" w:hAnsi="宋体"/>
          <w:sz w:val="24"/>
        </w:rPr>
        <w:t>福建省益闽环保科技有限公司</w:t>
      </w:r>
    </w:p>
    <w:p w14:paraId="06C5D395">
      <w:pPr>
        <w:spacing w:line="300" w:lineRule="auto"/>
        <w:ind w:firstLine="480" w:firstLineChars="200"/>
        <w:rPr>
          <w:rStyle w:val="13"/>
          <w:rFonts w:ascii="宋体" w:hAnsi="宋体"/>
          <w:sz w:val="24"/>
        </w:rPr>
      </w:pPr>
      <w:r>
        <w:rPr>
          <w:rStyle w:val="13"/>
          <w:rFonts w:ascii="宋体" w:hAnsi="宋体"/>
          <w:sz w:val="24"/>
        </w:rPr>
        <w:t>联系地址：福州市鼓楼区东大路</w:t>
      </w:r>
      <w:r>
        <w:rPr>
          <w:rStyle w:val="13"/>
          <w:rFonts w:hint="eastAsia" w:ascii="宋体" w:hAnsi="宋体"/>
          <w:sz w:val="24"/>
          <w:lang w:val="en-US" w:eastAsia="zh-CN"/>
        </w:rPr>
        <w:t>229</w:t>
      </w:r>
      <w:r>
        <w:rPr>
          <w:rStyle w:val="13"/>
          <w:rFonts w:ascii="宋体" w:hAnsi="宋体"/>
          <w:sz w:val="24"/>
        </w:rPr>
        <w:t>号</w:t>
      </w:r>
    </w:p>
    <w:p w14:paraId="5F011519">
      <w:pPr>
        <w:spacing w:line="300" w:lineRule="auto"/>
        <w:ind w:firstLine="480" w:firstLineChars="200"/>
        <w:rPr>
          <w:rStyle w:val="13"/>
          <w:rFonts w:hint="default" w:ascii="宋体" w:hAnsi="宋体" w:eastAsia="宋体"/>
          <w:sz w:val="24"/>
          <w:highlight w:val="none"/>
          <w:lang w:val="en-US" w:eastAsia="zh-CN"/>
        </w:rPr>
      </w:pPr>
      <w:r>
        <w:rPr>
          <w:rStyle w:val="13"/>
          <w:rFonts w:ascii="宋体" w:hAnsi="宋体"/>
          <w:sz w:val="24"/>
        </w:rPr>
        <w:t>联系人：</w:t>
      </w:r>
      <w:r>
        <w:rPr>
          <w:rStyle w:val="13"/>
          <w:rFonts w:hint="eastAsia" w:ascii="宋体" w:hAnsi="宋体"/>
          <w:sz w:val="24"/>
          <w:lang w:val="en-US" w:eastAsia="zh-CN"/>
        </w:rPr>
        <w:t>徐工</w:t>
      </w:r>
      <w:r>
        <w:rPr>
          <w:rStyle w:val="13"/>
          <w:rFonts w:hint="eastAsia" w:ascii="宋体" w:hAnsi="宋体"/>
          <w:sz w:val="24"/>
        </w:rPr>
        <w:t xml:space="preserve"> </w:t>
      </w:r>
      <w:r>
        <w:rPr>
          <w:rStyle w:val="13"/>
          <w:rFonts w:ascii="宋体" w:hAnsi="宋体"/>
          <w:sz w:val="24"/>
        </w:rPr>
        <w:t xml:space="preserve">   </w:t>
      </w:r>
      <w:r>
        <w:rPr>
          <w:rStyle w:val="13"/>
          <w:rFonts w:hint="eastAsia" w:ascii="宋体" w:hAnsi="宋体"/>
          <w:sz w:val="24"/>
        </w:rPr>
        <w:t xml:space="preserve">   </w:t>
      </w:r>
      <w:r>
        <w:rPr>
          <w:rStyle w:val="13"/>
          <w:rFonts w:ascii="宋体" w:hAnsi="宋体"/>
          <w:sz w:val="24"/>
        </w:rPr>
        <w:t>联系电话</w:t>
      </w:r>
      <w:r>
        <w:rPr>
          <w:rStyle w:val="13"/>
          <w:rFonts w:ascii="宋体" w:hAnsi="宋体"/>
          <w:sz w:val="24"/>
          <w:highlight w:val="none"/>
        </w:rPr>
        <w:t>：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highlight w:val="none"/>
          <w:lang w:val="en-US" w:eastAsia="zh-CN"/>
        </w:rPr>
        <w:t>0591-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highlight w:val="none"/>
          <w:lang w:val="en-US" w:eastAsia="zh-CN"/>
        </w:rPr>
        <w:t>87605149</w:t>
      </w:r>
    </w:p>
    <w:p w14:paraId="1607CC31">
      <w:pPr>
        <w:spacing w:line="300" w:lineRule="auto"/>
        <w:ind w:firstLine="480" w:firstLineChars="200"/>
        <w:rPr>
          <w:rStyle w:val="13"/>
          <w:rFonts w:hint="eastAsia" w:ascii="宋体" w:hAnsi="宋体"/>
          <w:sz w:val="24"/>
          <w:lang w:val="en-US" w:eastAsia="zh-CN"/>
        </w:rPr>
      </w:pPr>
      <w:r>
        <w:rPr>
          <w:rStyle w:val="13"/>
          <w:rFonts w:hint="eastAsia" w:ascii="宋体" w:hAnsi="宋体"/>
          <w:sz w:val="24"/>
        </w:rPr>
        <w:t>邮箱：</w:t>
      </w:r>
      <w:r>
        <w:rPr>
          <w:rStyle w:val="13"/>
          <w:rFonts w:hint="eastAsia" w:ascii="宋体" w:hAnsi="宋体"/>
          <w:sz w:val="24"/>
          <w:lang w:val="en-US" w:eastAsia="zh-CN"/>
        </w:rPr>
        <w:fldChar w:fldCharType="begin"/>
      </w:r>
      <w:r>
        <w:rPr>
          <w:rStyle w:val="13"/>
          <w:rFonts w:hint="eastAsia" w:ascii="宋体" w:hAnsi="宋体"/>
          <w:sz w:val="24"/>
          <w:lang w:val="en-US" w:eastAsia="zh-CN"/>
        </w:rPr>
        <w:instrText xml:space="preserve"> HYPERLINK "mailto:fjymhb@163.com" </w:instrText>
      </w:r>
      <w:r>
        <w:rPr>
          <w:rStyle w:val="13"/>
          <w:rFonts w:hint="eastAsia" w:ascii="宋体" w:hAnsi="宋体"/>
          <w:sz w:val="24"/>
          <w:lang w:val="en-US" w:eastAsia="zh-CN"/>
        </w:rPr>
        <w:fldChar w:fldCharType="separate"/>
      </w:r>
      <w:r>
        <w:rPr>
          <w:rStyle w:val="8"/>
          <w:rFonts w:hint="eastAsia" w:ascii="宋体" w:hAnsi="宋体"/>
          <w:sz w:val="24"/>
          <w:lang w:val="en-US" w:eastAsia="zh-CN"/>
        </w:rPr>
        <w:t>fjymhb@163.com</w:t>
      </w:r>
      <w:r>
        <w:rPr>
          <w:rStyle w:val="13"/>
          <w:rFonts w:hint="eastAsia" w:ascii="宋体" w:hAnsi="宋体"/>
          <w:sz w:val="24"/>
          <w:lang w:val="en-US" w:eastAsia="zh-CN"/>
        </w:rPr>
        <w:fldChar w:fldCharType="end"/>
      </w:r>
    </w:p>
    <w:p w14:paraId="5768CC33">
      <w:pPr>
        <w:pStyle w:val="2"/>
        <w:rPr>
          <w:rStyle w:val="13"/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0B946294">
      <w:pPr>
        <w:rPr>
          <w:rStyle w:val="13"/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Style w:val="13"/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附件：社会稳定风险评估公众意见调查表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ZThkMWIxZDVmZjA3NmM2MjBmY2JkNmU3NTExNzQifQ=="/>
  </w:docVars>
  <w:rsids>
    <w:rsidRoot w:val="00872657"/>
    <w:rsid w:val="000F582C"/>
    <w:rsid w:val="00164467"/>
    <w:rsid w:val="001D64FC"/>
    <w:rsid w:val="00293A09"/>
    <w:rsid w:val="0045342A"/>
    <w:rsid w:val="00742560"/>
    <w:rsid w:val="00872657"/>
    <w:rsid w:val="00BA1D5D"/>
    <w:rsid w:val="01E7039D"/>
    <w:rsid w:val="04F64B53"/>
    <w:rsid w:val="0AA5520E"/>
    <w:rsid w:val="0B4D3BF1"/>
    <w:rsid w:val="0C15180F"/>
    <w:rsid w:val="122D5D5A"/>
    <w:rsid w:val="15543DCE"/>
    <w:rsid w:val="163A376E"/>
    <w:rsid w:val="16E82A20"/>
    <w:rsid w:val="173D0AE0"/>
    <w:rsid w:val="186C142F"/>
    <w:rsid w:val="192E4F2F"/>
    <w:rsid w:val="19B61A69"/>
    <w:rsid w:val="1A9C0E5B"/>
    <w:rsid w:val="1C06392C"/>
    <w:rsid w:val="1CEC5300"/>
    <w:rsid w:val="1CF211D7"/>
    <w:rsid w:val="1F336ABC"/>
    <w:rsid w:val="222925BB"/>
    <w:rsid w:val="2273192A"/>
    <w:rsid w:val="25CE2CD8"/>
    <w:rsid w:val="2E9E47DE"/>
    <w:rsid w:val="2F37445D"/>
    <w:rsid w:val="338B55D4"/>
    <w:rsid w:val="34F112CE"/>
    <w:rsid w:val="3997260A"/>
    <w:rsid w:val="3BC71A5A"/>
    <w:rsid w:val="3CCA6B71"/>
    <w:rsid w:val="463E4DE7"/>
    <w:rsid w:val="49CC39F7"/>
    <w:rsid w:val="4A480664"/>
    <w:rsid w:val="4DB664C8"/>
    <w:rsid w:val="4F5D5DCD"/>
    <w:rsid w:val="5015290E"/>
    <w:rsid w:val="52452C22"/>
    <w:rsid w:val="55AB2BA9"/>
    <w:rsid w:val="5A086F11"/>
    <w:rsid w:val="5D4C73D5"/>
    <w:rsid w:val="5F2349C2"/>
    <w:rsid w:val="5F311C8B"/>
    <w:rsid w:val="6018063D"/>
    <w:rsid w:val="60D45F50"/>
    <w:rsid w:val="61A60ADB"/>
    <w:rsid w:val="62AF006B"/>
    <w:rsid w:val="68995D04"/>
    <w:rsid w:val="68FE2B66"/>
    <w:rsid w:val="6F412843"/>
    <w:rsid w:val="725E2D0C"/>
    <w:rsid w:val="76E47C19"/>
    <w:rsid w:val="7D8F234E"/>
    <w:rsid w:val="7F1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right" w:pos="8802"/>
      </w:tabs>
      <w:spacing w:after="120"/>
    </w:pPr>
    <w:rPr>
      <w:lang w:val="zh-CN" w:eastAsia="zh-CN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Heading1"/>
    <w:basedOn w:val="10"/>
    <w:next w:val="1"/>
    <w:qFormat/>
    <w:uiPriority w:val="0"/>
    <w:pPr>
      <w:pageBreakBefore/>
      <w:tabs>
        <w:tab w:val="left" w:pos="0"/>
      </w:tabs>
      <w:suppressAutoHyphens/>
      <w:snapToGrid w:val="0"/>
      <w:jc w:val="center"/>
    </w:pPr>
    <w:rPr>
      <w:rFonts w:ascii="Times New Roman" w:hAnsi="Times New Roman"/>
      <w:bCs w:val="0"/>
      <w:kern w:val="1"/>
      <w:sz w:val="36"/>
    </w:rPr>
  </w:style>
  <w:style w:type="paragraph" w:customStyle="1" w:styleId="10">
    <w:name w:val="Heading3"/>
    <w:basedOn w:val="1"/>
    <w:next w:val="1"/>
    <w:qFormat/>
    <w:uiPriority w:val="0"/>
    <w:pPr>
      <w:keepNext/>
      <w:keepLines/>
      <w:spacing w:line="360" w:lineRule="auto"/>
    </w:pPr>
    <w:rPr>
      <w:rFonts w:cs="Calibri"/>
      <w:b/>
      <w:bCs/>
      <w:sz w:val="32"/>
      <w:szCs w:val="32"/>
    </w:rPr>
  </w:style>
  <w:style w:type="paragraph" w:customStyle="1" w:styleId="11">
    <w:name w:val="Heading2"/>
    <w:basedOn w:val="1"/>
    <w:next w:val="1"/>
    <w:qFormat/>
    <w:uiPriority w:val="0"/>
    <w:pPr>
      <w:keepNext/>
      <w:keepLines/>
      <w:tabs>
        <w:tab w:val="right" w:pos="8814"/>
      </w:tabs>
      <w:suppressAutoHyphens/>
      <w:snapToGrid w:val="0"/>
      <w:spacing w:line="360" w:lineRule="auto"/>
      <w:jc w:val="left"/>
    </w:pPr>
    <w:rPr>
      <w:rFonts w:cs="Calibri"/>
      <w:b/>
      <w:bCs/>
      <w:kern w:val="1"/>
      <w:sz w:val="32"/>
      <w:szCs w:val="30"/>
    </w:rPr>
  </w:style>
  <w:style w:type="paragraph" w:customStyle="1" w:styleId="12">
    <w:name w:val="Heading4"/>
    <w:basedOn w:val="1"/>
    <w:next w:val="1"/>
    <w:qFormat/>
    <w:uiPriority w:val="0"/>
    <w:pPr>
      <w:keepNext/>
      <w:keepLines/>
    </w:pPr>
    <w:rPr>
      <w:rFonts w:ascii="Arial" w:hAnsi="Arial" w:eastAsia="黑体" w:cs="Calibri"/>
      <w:b/>
      <w:bCs/>
      <w:sz w:val="28"/>
      <w:szCs w:val="28"/>
    </w:rPr>
  </w:style>
  <w:style w:type="character" w:customStyle="1" w:styleId="13">
    <w:name w:val="NormalCharacter"/>
    <w:link w:val="14"/>
    <w:semiHidden/>
    <w:qFormat/>
    <w:uiPriority w:val="0"/>
  </w:style>
  <w:style w:type="paragraph" w:customStyle="1" w:styleId="14">
    <w:name w:val="UserStyle_2"/>
    <w:basedOn w:val="1"/>
    <w:link w:val="13"/>
    <w:qFormat/>
    <w:uiPriority w:val="0"/>
  </w:style>
  <w:style w:type="table" w:customStyle="1" w:styleId="15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NavPane"/>
    <w:basedOn w:val="1"/>
    <w:semiHidden/>
    <w:qFormat/>
    <w:uiPriority w:val="0"/>
    <w:pPr>
      <w:shd w:val="clear" w:color="auto" w:fill="000080"/>
    </w:pPr>
  </w:style>
  <w:style w:type="character" w:customStyle="1" w:styleId="17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8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9">
    <w:name w:val="UserStyle_3"/>
    <w:basedOn w:val="13"/>
    <w:qFormat/>
    <w:uiPriority w:val="0"/>
  </w:style>
  <w:style w:type="character" w:customStyle="1" w:styleId="20">
    <w:name w:val="UserStyle_4"/>
    <w:link w:val="21"/>
    <w:qFormat/>
    <w:uiPriority w:val="0"/>
    <w:rPr>
      <w:kern w:val="2"/>
      <w:sz w:val="24"/>
      <w:szCs w:val="24"/>
    </w:rPr>
  </w:style>
  <w:style w:type="paragraph" w:customStyle="1" w:styleId="21">
    <w:name w:val="UserStyle_5"/>
    <w:next w:val="1"/>
    <w:link w:val="20"/>
    <w:qFormat/>
    <w:uiPriority w:val="0"/>
    <w:pPr>
      <w:spacing w:line="360" w:lineRule="auto"/>
      <w:ind w:firstLine="480" w:firstLineChars="200"/>
      <w:jc w:val="both"/>
      <w:textAlignment w:val="baseline"/>
    </w:pPr>
    <w:rPr>
      <w:rFonts w:ascii="Calibri" w:hAnsi="Calibri" w:eastAsia="宋体" w:cstheme="minorBidi"/>
      <w:kern w:val="2"/>
      <w:sz w:val="24"/>
      <w:szCs w:val="24"/>
      <w:lang w:val="en-US" w:eastAsia="zh-CN" w:bidi="ar-SA"/>
    </w:rPr>
  </w:style>
  <w:style w:type="paragraph" w:customStyle="1" w:styleId="22">
    <w:name w:val="UserStyle_6"/>
    <w:basedOn w:val="1"/>
    <w:qFormat/>
    <w:uiPriority w:val="0"/>
    <w:pPr>
      <w:spacing w:line="360" w:lineRule="auto"/>
    </w:pPr>
  </w:style>
  <w:style w:type="paragraph" w:customStyle="1" w:styleId="23">
    <w:name w:val="UserStyle_7"/>
    <w:basedOn w:val="12"/>
    <w:qFormat/>
    <w:uiPriority w:val="0"/>
    <w:pPr>
      <w:spacing w:line="377" w:lineRule="auto"/>
      <w:jc w:val="left"/>
    </w:pPr>
    <w:rPr>
      <w:rFonts w:cs="宋体"/>
      <w:szCs w:val="20"/>
    </w:rPr>
  </w:style>
  <w:style w:type="paragraph" w:customStyle="1" w:styleId="24">
    <w:name w:val="UserStyle_8"/>
    <w:basedOn w:val="1"/>
    <w:qFormat/>
    <w:uiPriority w:val="0"/>
    <w:pPr>
      <w:spacing w:line="360" w:lineRule="auto"/>
      <w:jc w:val="center"/>
    </w:pPr>
    <w:rPr>
      <w:rFonts w:eastAsia="楷体_GB2312"/>
      <w:b/>
      <w:sz w:val="24"/>
    </w:rPr>
  </w:style>
  <w:style w:type="paragraph" w:customStyle="1" w:styleId="25">
    <w:name w:val="UserStyle_9"/>
    <w:basedOn w:val="1"/>
    <w:qFormat/>
    <w:uiPriority w:val="0"/>
    <w:pPr>
      <w:snapToGrid w:val="0"/>
      <w:jc w:val="center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483</Characters>
  <Lines>5</Lines>
  <Paragraphs>1</Paragraphs>
  <TotalTime>17</TotalTime>
  <ScaleCrop>false</ScaleCrop>
  <LinksUpToDate>false</LinksUpToDate>
  <CharactersWithSpaces>500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2022-09-07T02:26:00Z</dcterms:created>
  <dc:creator>fjsdy</dc:creator>
  <cp:lastModifiedBy>Administrator</cp:lastModifiedBy>
  <cp:lastPrinted>2024-04-10T08:02:00Z</cp:lastPrinted>
  <dcterms:modified xsi:type="dcterms:W3CDTF">2024-07-23T02:32:04Z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C2403A1B343F4453A1FAA902FCDD3D59_13</vt:lpwstr>
  </property>
</Properties>
</file>