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i w:val="0"/>
          <w:caps w:val="0"/>
          <w:color w:val="333333"/>
          <w:spacing w:val="0"/>
          <w:sz w:val="32"/>
          <w:szCs w:val="32"/>
          <w:shd w:val="clear" w:color="auto" w:fill="FFFFFF"/>
          <w:lang w:eastAsia="zh-CN"/>
        </w:rPr>
      </w:pPr>
      <w:r>
        <w:rPr>
          <w:rFonts w:hint="eastAsia" w:ascii="黑体" w:hAnsi="黑体" w:eastAsia="黑体" w:cs="黑体"/>
          <w:i w:val="0"/>
          <w:caps w:val="0"/>
          <w:color w:val="333333"/>
          <w:spacing w:val="0"/>
          <w:sz w:val="32"/>
          <w:szCs w:val="32"/>
          <w:shd w:val="clear" w:color="auto" w:fill="FFFFFF"/>
          <w:lang w:eastAsia="zh-CN"/>
        </w:rPr>
        <w:t>附件</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880" w:firstLineChars="200"/>
        <w:jc w:val="center"/>
        <w:textAlignment w:val="auto"/>
        <w:rPr>
          <w:rFonts w:hint="eastAsia" w:ascii="方正小标宋简体" w:hAnsi="方正小标宋简体" w:eastAsia="方正小标宋简体" w:cs="方正小标宋简体"/>
          <w:i w:val="0"/>
          <w:caps w:val="0"/>
          <w:color w:val="333333"/>
          <w:spacing w:val="0"/>
          <w:sz w:val="44"/>
          <w:szCs w:val="44"/>
          <w:shd w:val="clear" w:color="auto" w:fill="FFFFFF"/>
          <w:lang w:eastAsia="zh-CN"/>
        </w:rPr>
      </w:pPr>
      <w:r>
        <w:rPr>
          <w:rFonts w:hint="eastAsia" w:ascii="方正小标宋简体" w:hAnsi="方正小标宋简体" w:eastAsia="方正小标宋简体" w:cs="方正小标宋简体"/>
          <w:i w:val="0"/>
          <w:caps w:val="0"/>
          <w:color w:val="333333"/>
          <w:spacing w:val="0"/>
          <w:sz w:val="44"/>
          <w:szCs w:val="44"/>
          <w:shd w:val="clear" w:color="auto" w:fill="FFFFFF"/>
        </w:rPr>
        <w:t>燃气器具</w:t>
      </w:r>
      <w:r>
        <w:rPr>
          <w:rFonts w:hint="eastAsia" w:ascii="方正小标宋简体" w:hAnsi="方正小标宋简体" w:eastAsia="方正小标宋简体" w:cs="方正小标宋简体"/>
          <w:i w:val="0"/>
          <w:caps w:val="0"/>
          <w:color w:val="333333"/>
          <w:spacing w:val="0"/>
          <w:sz w:val="44"/>
          <w:szCs w:val="44"/>
          <w:shd w:val="clear" w:color="auto" w:fill="FFFFFF"/>
          <w:lang w:eastAsia="zh-CN"/>
        </w:rPr>
        <w:t>等</w:t>
      </w:r>
      <w:r>
        <w:rPr>
          <w:rFonts w:hint="eastAsia" w:ascii="方正小标宋简体" w:hAnsi="方正小标宋简体" w:eastAsia="方正小标宋简体" w:cs="方正小标宋简体"/>
          <w:i w:val="0"/>
          <w:caps w:val="0"/>
          <w:color w:val="333333"/>
          <w:spacing w:val="0"/>
          <w:sz w:val="44"/>
          <w:szCs w:val="44"/>
          <w:shd w:val="clear" w:color="auto" w:fill="FFFFFF"/>
        </w:rPr>
        <w:t>产品</w:t>
      </w:r>
      <w:r>
        <w:rPr>
          <w:rFonts w:hint="eastAsia" w:ascii="方正小标宋简体" w:hAnsi="方正小标宋简体" w:eastAsia="方正小标宋简体" w:cs="方正小标宋简体"/>
          <w:i w:val="0"/>
          <w:caps w:val="0"/>
          <w:color w:val="333333"/>
          <w:spacing w:val="0"/>
          <w:sz w:val="44"/>
          <w:szCs w:val="44"/>
          <w:shd w:val="clear" w:color="auto" w:fill="FFFFFF"/>
          <w:lang w:eastAsia="zh-CN"/>
        </w:rPr>
        <w:t>合规性简要判别方法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仿宋_GB2312" w:hAnsi="仿宋_GB2312" w:eastAsia="仿宋_GB2312" w:cs="仿宋_GB2312"/>
          <w:i w:val="0"/>
          <w:caps w:val="0"/>
          <w:color w:val="333333"/>
          <w:spacing w:val="0"/>
          <w:sz w:val="32"/>
          <w:szCs w:val="32"/>
          <w:shd w:val="clear" w:color="auto" w:fill="FFFFFF"/>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eastAsia" w:ascii="黑体" w:hAnsi="黑体" w:eastAsia="黑体" w:cs="黑体"/>
          <w:i w:val="0"/>
          <w:caps w:val="0"/>
          <w:color w:val="333333"/>
          <w:spacing w:val="0"/>
          <w:sz w:val="32"/>
          <w:szCs w:val="32"/>
          <w:shd w:val="clear" w:color="auto" w:fill="FFFFFF"/>
        </w:rPr>
      </w:pPr>
      <w:r>
        <w:rPr>
          <w:rFonts w:hint="eastAsia" w:ascii="黑体" w:hAnsi="黑体" w:eastAsia="黑体" w:cs="黑体"/>
          <w:i w:val="0"/>
          <w:caps w:val="0"/>
          <w:color w:val="333333"/>
          <w:spacing w:val="0"/>
          <w:sz w:val="32"/>
          <w:szCs w:val="32"/>
          <w:shd w:val="clear" w:color="auto" w:fill="FFFFFF"/>
          <w:lang w:eastAsia="zh-CN"/>
        </w:rPr>
        <w:t>一、</w:t>
      </w:r>
      <w:r>
        <w:rPr>
          <w:rFonts w:hint="eastAsia" w:ascii="黑体" w:hAnsi="黑体" w:eastAsia="黑体" w:cs="黑体"/>
          <w:i w:val="0"/>
          <w:caps w:val="0"/>
          <w:color w:val="333333"/>
          <w:spacing w:val="0"/>
          <w:sz w:val="32"/>
          <w:szCs w:val="32"/>
          <w:shd w:val="clear" w:color="auto" w:fill="FFFFFF"/>
        </w:rPr>
        <w:t>燃气灶具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eastAsia" w:ascii="楷体_GB2312" w:hAnsi="楷体_GB2312" w:eastAsia="楷体_GB2312" w:cs="楷体_GB2312"/>
          <w:b/>
          <w:bCs/>
          <w:i w:val="0"/>
          <w:caps w:val="0"/>
          <w:color w:val="333333"/>
          <w:spacing w:val="0"/>
          <w:sz w:val="32"/>
          <w:szCs w:val="32"/>
          <w:shd w:val="clear" w:color="auto" w:fill="FFFFFF"/>
          <w:lang w:eastAsia="zh-CN"/>
        </w:rPr>
      </w:pPr>
      <w:r>
        <w:rPr>
          <w:rFonts w:hint="eastAsia" w:ascii="楷体_GB2312" w:hAnsi="楷体_GB2312" w:eastAsia="楷体_GB2312" w:cs="楷体_GB2312"/>
          <w:b/>
          <w:bCs/>
          <w:i w:val="0"/>
          <w:caps w:val="0"/>
          <w:color w:val="333333"/>
          <w:spacing w:val="0"/>
          <w:sz w:val="32"/>
          <w:szCs w:val="32"/>
          <w:shd w:val="clear" w:color="auto" w:fill="FFFFFF"/>
          <w:lang w:eastAsia="zh-CN"/>
        </w:rPr>
        <w:t>（一）家用燃气灶具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1</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查看是否有熄火保护装置：熄火保护装置，（直径大约2－4毫米）一般安装在靠近火盖侧。</w:t>
      </w:r>
    </w:p>
    <w:p>
      <w:pPr>
        <w:keepNext w:val="0"/>
        <w:keepLines w:val="0"/>
        <w:widowControl/>
        <w:suppressLineNumbers w:val="0"/>
        <w:jc w:val="center"/>
        <w:rPr>
          <w:rFonts w:hint="default" w:ascii="Times New Roman" w:hAnsi="Times New Roman" w:eastAsia="仿宋_GB2312" w:cs="Times New Roman"/>
          <w:kern w:val="0"/>
          <w:sz w:val="24"/>
          <w:szCs w:val="24"/>
          <w:highlight w:val="yellow"/>
          <w:lang w:val="en-US" w:eastAsia="zh-CN" w:bidi="ar"/>
        </w:rPr>
      </w:pPr>
      <w:r>
        <w:rPr>
          <w:rFonts w:hint="default" w:ascii="Times New Roman" w:hAnsi="Times New Roman" w:eastAsia="仿宋_GB2312" w:cs="Times New Roman"/>
          <w:kern w:val="0"/>
          <w:sz w:val="24"/>
          <w:szCs w:val="24"/>
          <w:highlight w:val="yellow"/>
          <w:lang w:val="en-US" w:eastAsia="zh-CN" w:bidi="ar"/>
        </w:rPr>
        <w:t>熄火保护装置示例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drawing>
          <wp:inline distT="0" distB="0" distL="114300" distR="114300">
            <wp:extent cx="4758055" cy="2755900"/>
            <wp:effectExtent l="0" t="0" r="4445" b="6350"/>
            <wp:docPr id="6"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图片1"/>
                    <pic:cNvPicPr>
                      <a:picLocks noChangeAspect="1"/>
                    </pic:cNvPicPr>
                  </pic:nvPicPr>
                  <pic:blipFill>
                    <a:blip r:embed="rId5"/>
                    <a:stretch>
                      <a:fillRect/>
                    </a:stretch>
                  </pic:blipFill>
                  <pic:spPr>
                    <a:xfrm>
                      <a:off x="0" y="0"/>
                      <a:ext cx="4758055" cy="275590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eastAsia="仿宋_GB2312" w:cs="Times New Roman"/>
          <w:kern w:val="0"/>
          <w:sz w:val="24"/>
          <w:szCs w:val="24"/>
          <w:highlight w:val="yellow"/>
          <w:lang w:val="en-US" w:eastAsia="zh-CN" w:bidi="ar"/>
        </w:rPr>
      </w:pPr>
    </w:p>
    <w:p>
      <w:pPr>
        <w:keepNext w:val="0"/>
        <w:keepLines w:val="0"/>
        <w:widowControl/>
        <w:suppressLineNumbers w:val="0"/>
        <w:jc w:val="center"/>
        <w:rPr>
          <w:rFonts w:hint="default" w:ascii="Times New Roman" w:hAnsi="Times New Roman" w:eastAsia="仿宋_GB2312" w:cs="Times New Roman"/>
          <w:kern w:val="0"/>
          <w:sz w:val="24"/>
          <w:szCs w:val="24"/>
          <w:highlight w:val="yellow"/>
          <w:lang w:val="en-US" w:eastAsia="zh-CN" w:bidi="ar"/>
        </w:rPr>
      </w:pPr>
      <w:r>
        <w:rPr>
          <w:rFonts w:hint="default" w:ascii="Times New Roman" w:hAnsi="Times New Roman" w:eastAsia="仿宋_GB2312" w:cs="Times New Roman"/>
          <w:kern w:val="0"/>
          <w:sz w:val="24"/>
          <w:szCs w:val="24"/>
          <w:highlight w:val="yellow"/>
          <w:lang w:val="en-US" w:eastAsia="zh-CN" w:bidi="ar"/>
        </w:rPr>
        <w:t>未设置熄火保护装置</w:t>
      </w:r>
    </w:p>
    <w:p>
      <w:pPr>
        <w:keepNext w:val="0"/>
        <w:keepLines w:val="0"/>
        <w:widowControl/>
        <w:suppressLineNumbers w:val="0"/>
        <w:jc w:val="center"/>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drawing>
          <wp:inline distT="0" distB="0" distL="114300" distR="114300">
            <wp:extent cx="4616450" cy="2694940"/>
            <wp:effectExtent l="0" t="0" r="12700" b="10160"/>
            <wp:docPr id="5" name="图片 2"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图片6"/>
                    <pic:cNvPicPr>
                      <a:picLocks noChangeAspect="1"/>
                    </pic:cNvPicPr>
                  </pic:nvPicPr>
                  <pic:blipFill>
                    <a:blip r:embed="rId6"/>
                    <a:stretch>
                      <a:fillRect/>
                    </a:stretch>
                  </pic:blipFill>
                  <pic:spPr>
                    <a:xfrm>
                      <a:off x="0" y="0"/>
                      <a:ext cx="4616450" cy="2694940"/>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2</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查看是否取得CCC认证：查看产品是否张贴CCC标志，并通过“国家认证认可信息公共服务平台”查验证书的真实</w:t>
      </w:r>
      <w:r>
        <w:rPr>
          <w:rFonts w:hint="default" w:ascii="Times New Roman" w:hAnsi="Times New Roman" w:eastAsia="仿宋_GB2312" w:cs="Times New Roman"/>
          <w:i w:val="0"/>
          <w:caps w:val="0"/>
          <w:color w:val="333333"/>
          <w:spacing w:val="0"/>
          <w:sz w:val="32"/>
          <w:szCs w:val="32"/>
          <w:shd w:val="clear" w:color="auto" w:fill="FFFFFF"/>
          <w:lang w:eastAsia="zh-CN"/>
        </w:rPr>
        <w:t>。网址：</w:t>
      </w:r>
      <w:r>
        <w:rPr>
          <w:rFonts w:hint="default" w:ascii="Times New Roman" w:hAnsi="Times New Roman" w:eastAsia="仿宋_GB2312" w:cs="Times New Roman"/>
          <w:i w:val="0"/>
          <w:caps w:val="0"/>
          <w:color w:val="333333"/>
          <w:spacing w:val="0"/>
          <w:sz w:val="32"/>
          <w:szCs w:val="32"/>
          <w:shd w:val="clear" w:color="auto" w:fill="FFFFFF"/>
        </w:rPr>
        <w:t>http://cx.cnca.cn/CertECloud/index/index/page。</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3</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查看产品铭牌是否符合规定：查验产品铭牌内容是否完整、合规。按照 《家用燃气灶具》GB16410规定，每台灶具均应在适当位置安装铭牌，其标志内容应包括：产品名称和型号；使用燃气类别代号或适用地区；额定燃气供气压力；额定热负荷；制造厂名称及商标；制造年、月或代号；额定电压(适用于使用交流电源的灶具,V)；额定输入</w:t>
      </w:r>
      <w:bookmarkStart w:id="0" w:name="_GoBack"/>
      <w:bookmarkEnd w:id="0"/>
      <w:r>
        <w:rPr>
          <w:rFonts w:hint="default" w:ascii="Times New Roman" w:hAnsi="Times New Roman" w:eastAsia="仿宋_GB2312" w:cs="Times New Roman"/>
          <w:i w:val="0"/>
          <w:caps w:val="0"/>
          <w:color w:val="333333"/>
          <w:spacing w:val="0"/>
          <w:sz w:val="32"/>
          <w:szCs w:val="32"/>
          <w:shd w:val="clear" w:color="auto" w:fill="FFFFFF"/>
        </w:rPr>
        <w:t>功率(适用于使用交流电源的灶具，kW/W)；额定频率(适用于使用交流电源的灶具, Hz)；II 类结构的符号(仅在 II 类灶具上标出)；嵌装开孔尺寸；集成灶还应增加其他组合器具相关标准铭牌明示需求。</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3" w:firstLineChars="200"/>
        <w:jc w:val="both"/>
        <w:textAlignment w:val="auto"/>
        <w:rPr>
          <w:rFonts w:hint="default" w:ascii="楷体_GB2312" w:hAnsi="楷体_GB2312" w:eastAsia="楷体_GB2312" w:cs="楷体_GB2312"/>
          <w:b/>
          <w:bCs/>
          <w:i w:val="0"/>
          <w:caps w:val="0"/>
          <w:color w:val="333333"/>
          <w:spacing w:val="0"/>
          <w:sz w:val="32"/>
          <w:szCs w:val="32"/>
          <w:shd w:val="clear" w:color="auto" w:fill="FFFFFF"/>
          <w:lang w:eastAsia="zh-CN"/>
        </w:rPr>
      </w:pPr>
      <w:r>
        <w:rPr>
          <w:rFonts w:hint="default" w:ascii="楷体_GB2312" w:hAnsi="楷体_GB2312" w:eastAsia="楷体_GB2312" w:cs="楷体_GB2312"/>
          <w:b/>
          <w:bCs/>
          <w:i w:val="0"/>
          <w:caps w:val="0"/>
          <w:color w:val="333333"/>
          <w:spacing w:val="0"/>
          <w:sz w:val="32"/>
          <w:szCs w:val="32"/>
          <w:shd w:val="clear" w:color="auto" w:fill="FFFFFF"/>
          <w:lang w:eastAsia="zh-CN"/>
        </w:rPr>
        <w:t>（二）商用燃气灶具</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color w:val="333333"/>
          <w:sz w:val="32"/>
          <w:szCs w:val="32"/>
        </w:rPr>
        <w:drawing>
          <wp:anchor distT="0" distB="0" distL="114300" distR="114300" simplePos="0" relativeHeight="251661312" behindDoc="1" locked="0" layoutInCell="1" allowOverlap="1">
            <wp:simplePos x="0" y="0"/>
            <wp:positionH relativeFrom="column">
              <wp:posOffset>3030855</wp:posOffset>
            </wp:positionH>
            <wp:positionV relativeFrom="paragraph">
              <wp:posOffset>697230</wp:posOffset>
            </wp:positionV>
            <wp:extent cx="2171700" cy="2247900"/>
            <wp:effectExtent l="0" t="0" r="0" b="0"/>
            <wp:wrapTight wrapText="bothSides">
              <wp:wrapPolygon>
                <wp:start x="0" y="0"/>
                <wp:lineTo x="0" y="21417"/>
                <wp:lineTo x="21411" y="21417"/>
                <wp:lineTo x="21411" y="0"/>
                <wp:lineTo x="0" y="0"/>
              </wp:wrapPolygon>
            </wp:wrapTight>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7"/>
                    <a:srcRect l="47426"/>
                    <a:stretch>
                      <a:fillRect/>
                    </a:stretch>
                  </pic:blipFill>
                  <pic:spPr>
                    <a:xfrm>
                      <a:off x="0" y="0"/>
                      <a:ext cx="2171700" cy="2247900"/>
                    </a:xfrm>
                    <a:prstGeom prst="rect">
                      <a:avLst/>
                    </a:prstGeom>
                    <a:noFill/>
                    <a:ln>
                      <a:noFill/>
                    </a:ln>
                  </pic:spPr>
                </pic:pic>
              </a:graphicData>
            </a:graphic>
          </wp:anchor>
        </w:drawing>
      </w:r>
      <w:r>
        <w:rPr>
          <w:rFonts w:hint="default" w:ascii="Times New Roman" w:hAnsi="Times New Roman" w:eastAsia="仿宋_GB2312" w:cs="Times New Roman"/>
          <w:color w:val="333333"/>
          <w:sz w:val="32"/>
          <w:szCs w:val="32"/>
        </w:rPr>
        <w:drawing>
          <wp:anchor distT="0" distB="0" distL="114300" distR="114300" simplePos="0" relativeHeight="251660288" behindDoc="1" locked="0" layoutInCell="1" allowOverlap="1">
            <wp:simplePos x="0" y="0"/>
            <wp:positionH relativeFrom="column">
              <wp:posOffset>385445</wp:posOffset>
            </wp:positionH>
            <wp:positionV relativeFrom="paragraph">
              <wp:posOffset>709930</wp:posOffset>
            </wp:positionV>
            <wp:extent cx="2400300" cy="2247900"/>
            <wp:effectExtent l="0" t="0" r="0" b="0"/>
            <wp:wrapTight wrapText="bothSides">
              <wp:wrapPolygon>
                <wp:start x="0" y="0"/>
                <wp:lineTo x="0" y="21417"/>
                <wp:lineTo x="21429" y="21417"/>
                <wp:lineTo x="21429" y="0"/>
                <wp:lineTo x="0" y="0"/>
              </wp:wrapPolygon>
            </wp:wrapTight>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8"/>
                    <a:srcRect l="21333" t="27992" b="11096"/>
                    <a:stretch>
                      <a:fillRect/>
                    </a:stretch>
                  </pic:blipFill>
                  <pic:spPr>
                    <a:xfrm>
                      <a:off x="0" y="0"/>
                      <a:ext cx="2400300" cy="2247900"/>
                    </a:xfrm>
                    <a:prstGeom prst="rect">
                      <a:avLst/>
                    </a:prstGeom>
                    <a:noFill/>
                    <a:ln>
                      <a:noFill/>
                    </a:ln>
                  </pic:spPr>
                </pic:pic>
              </a:graphicData>
            </a:graphic>
          </wp:anchor>
        </w:drawing>
      </w:r>
      <w:r>
        <w:rPr>
          <w:rFonts w:hint="default" w:ascii="Times New Roman" w:hAnsi="Times New Roman" w:eastAsia="仿宋_GB2312" w:cs="Times New Roman"/>
          <w:i w:val="0"/>
          <w:caps w:val="0"/>
          <w:color w:val="333333"/>
          <w:spacing w:val="0"/>
          <w:sz w:val="32"/>
          <w:szCs w:val="32"/>
          <w:shd w:val="clear" w:color="auto" w:fill="FFFFFF"/>
          <w:lang w:eastAsia="zh-CN"/>
        </w:rPr>
        <w:t>1</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lang w:eastAsia="zh-CN"/>
        </w:rPr>
        <w:t>查看炉头内是否有熄火保护探针,且内部燃气主管路上是否有自动电磁阀。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t>熄火保护装置火焰感应针</w:t>
      </w:r>
      <w:r>
        <w:rPr>
          <w:rFonts w:hint="default" w:ascii="Times New Roman" w:hAnsi="Times New Roman" w:eastAsia="仿宋_GB2312" w:cs="Times New Roman"/>
          <w:i w:val="0"/>
          <w:caps w:val="0"/>
          <w:color w:val="333333"/>
          <w:spacing w:val="0"/>
          <w:sz w:val="32"/>
          <w:szCs w:val="32"/>
          <w:shd w:val="clear" w:color="auto" w:fill="FFFFFF"/>
          <w:lang w:val="en-US" w:eastAsia="zh-CN"/>
        </w:rPr>
        <w:t xml:space="preserve">     </w:t>
      </w:r>
      <w:r>
        <w:rPr>
          <w:rFonts w:hint="default" w:ascii="Times New Roman" w:hAnsi="Times New Roman" w:eastAsia="仿宋_GB2312" w:cs="Times New Roman"/>
          <w:i w:val="0"/>
          <w:caps w:val="0"/>
          <w:color w:val="333333"/>
          <w:spacing w:val="0"/>
          <w:sz w:val="32"/>
          <w:szCs w:val="32"/>
          <w:shd w:val="clear" w:color="auto" w:fill="FFFFFF"/>
          <w:lang w:eastAsia="zh-CN"/>
        </w:rPr>
        <w:t>熄火保护装置电磁阀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t>2</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lang w:eastAsia="zh-CN"/>
        </w:rPr>
        <w:t>查看铭牌应牢固、耐用、并能长期固定在燃具醒目位置上,其内容应包括:a)产品名称和型号;b)使用燃气类别;c)燃气额定压力,单位为kPa;d)额定热负荷,单位为kW;e)对于有用电要求的燃具应标有电源性质,额定电压,单位为V;电源频率,单位Hz;额定功率,单位为W;f)制造商名称;g)生产编号或日期;h)执行标准名称和代号;i)对于承压燃具,应注明产品的工作压力。</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黑体" w:hAnsi="黑体" w:eastAsia="黑体" w:cs="黑体"/>
          <w:i w:val="0"/>
          <w:caps w:val="0"/>
          <w:color w:val="333333"/>
          <w:spacing w:val="0"/>
          <w:sz w:val="32"/>
          <w:szCs w:val="32"/>
          <w:shd w:val="clear" w:color="auto" w:fill="FFFFFF"/>
          <w:lang w:eastAsia="zh-CN"/>
        </w:rPr>
      </w:pPr>
      <w:r>
        <w:rPr>
          <w:rFonts w:hint="default" w:ascii="黑体" w:hAnsi="黑体" w:eastAsia="黑体" w:cs="黑体"/>
          <w:i w:val="0"/>
          <w:caps w:val="0"/>
          <w:color w:val="333333"/>
          <w:spacing w:val="0"/>
          <w:sz w:val="32"/>
          <w:szCs w:val="32"/>
          <w:shd w:val="clear" w:color="auto" w:fill="FFFFFF"/>
          <w:lang w:eastAsia="zh-CN"/>
        </w:rPr>
        <w:t>二、燃气软管</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1</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家用燃气用橡胶和塑料软管。检查软管上连续长度每隔 300 mm或单根软管标识内容是否完整，包括以下信息：产品名称、规格；制造商名称或缩写；产品标准号；制造季度和年份;使用期限。</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2</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燃气用具连接用不锈钢波纹软管。检查外观和标志，软管表面应光亮、清洁、不应有明显的划伤和压痕，管口内应无明显污渍。被覆层壁厚应均匀，对管材波纹部分应全部包覆，应有黄色的明显标识，不应有明显的杂质、伤痕、色斑、裂纹。软管被覆层上应有明显清晰、不易涂改的商标、型号、标准号、软管名称、波纹管不锈钢材料牌号、制造商名称和生产批号；软管接头上应有商标、材料牌号和接头连接尺寸。</w:t>
      </w:r>
    </w:p>
    <w:p>
      <w:pPr>
        <w:keepNext w:val="0"/>
        <w:keepLines w:val="0"/>
        <w:widowControl/>
        <w:suppressLineNumbers w:val="0"/>
        <w:jc w:val="center"/>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drawing>
          <wp:inline distT="0" distB="0" distL="114300" distR="114300">
            <wp:extent cx="4152900" cy="3373120"/>
            <wp:effectExtent l="0" t="0" r="0" b="17780"/>
            <wp:docPr id="9" name="图片 3" descr="微信图片_2024020117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微信图片_20240201172403"/>
                    <pic:cNvPicPr>
                      <a:picLocks noChangeAspect="1"/>
                    </pic:cNvPicPr>
                  </pic:nvPicPr>
                  <pic:blipFill>
                    <a:blip r:embed="rId9"/>
                    <a:srcRect t="8006"/>
                    <a:stretch>
                      <a:fillRect/>
                    </a:stretch>
                  </pic:blipFill>
                  <pic:spPr>
                    <a:xfrm>
                      <a:off x="0" y="0"/>
                      <a:ext cx="4152900" cy="3373120"/>
                    </a:xfrm>
                    <a:prstGeom prst="rect">
                      <a:avLst/>
                    </a:prstGeom>
                    <a:noFill/>
                    <a:ln>
                      <a:noFill/>
                    </a:ln>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Times New Roman" w:hAnsi="Times New Roman" w:eastAsia="仿宋_GB2312" w:cs="Times New Roman"/>
          <w:i w:val="0"/>
          <w:caps w:val="0"/>
          <w:color w:val="333333"/>
          <w:spacing w:val="0"/>
          <w:sz w:val="32"/>
          <w:szCs w:val="32"/>
          <w:shd w:val="clear" w:color="auto" w:fill="FFFFFF"/>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黑体" w:hAnsi="黑体" w:eastAsia="黑体" w:cs="黑体"/>
          <w:i w:val="0"/>
          <w:caps w:val="0"/>
          <w:color w:val="333333"/>
          <w:spacing w:val="0"/>
          <w:sz w:val="32"/>
          <w:szCs w:val="32"/>
          <w:shd w:val="clear" w:color="auto" w:fill="FFFFFF"/>
          <w:lang w:eastAsia="zh-CN"/>
        </w:rPr>
      </w:pPr>
      <w:r>
        <w:rPr>
          <w:rFonts w:hint="default" w:ascii="黑体" w:hAnsi="黑体" w:eastAsia="黑体" w:cs="黑体"/>
          <w:i w:val="0"/>
          <w:caps w:val="0"/>
          <w:color w:val="333333"/>
          <w:spacing w:val="0"/>
          <w:sz w:val="32"/>
          <w:szCs w:val="32"/>
          <w:shd w:val="clear" w:color="auto" w:fill="FFFFFF"/>
          <w:lang w:eastAsia="zh-CN"/>
        </w:rPr>
        <w:t>三、瓶装液化石油气调压器（俗称：减压阀或调压阀）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1</w:t>
      </w:r>
      <w:r>
        <w:rPr>
          <w:rFonts w:hint="eastAsia" w:ascii="Times New Roman" w:hAnsi="Times New Roman" w:eastAsia="仿宋_GB2312" w:cs="Times New Roman"/>
          <w:i w:val="0"/>
          <w:caps w:val="0"/>
          <w:color w:val="333333"/>
          <w:spacing w:val="0"/>
          <w:sz w:val="32"/>
          <w:szCs w:val="32"/>
          <w:shd w:val="clear" w:color="auto" w:fill="FFFFFF"/>
          <w:lang w:eastAsia="zh-CN"/>
        </w:rPr>
        <w:t>．</w:t>
      </w:r>
      <w:r>
        <w:rPr>
          <w:rFonts w:hint="default" w:ascii="Times New Roman" w:hAnsi="Times New Roman" w:eastAsia="仿宋_GB2312" w:cs="Times New Roman"/>
          <w:i w:val="0"/>
          <w:caps w:val="0"/>
          <w:color w:val="333333"/>
          <w:spacing w:val="0"/>
          <w:sz w:val="32"/>
          <w:szCs w:val="32"/>
          <w:shd w:val="clear" w:color="auto" w:fill="FFFFFF"/>
        </w:rPr>
        <w:t>查验输出压力应不可调节，调压器设定状态的调节部件应被封固。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480" w:firstLineChars="200"/>
        <w:jc w:val="center"/>
        <w:textAlignment w:val="auto"/>
        <w:rPr>
          <w:rFonts w:hint="default" w:ascii="Times New Roman" w:hAnsi="Times New Roman" w:eastAsia="仿宋_GB2312" w:cs="Times New Roman"/>
          <w:kern w:val="0"/>
          <w:sz w:val="24"/>
          <w:szCs w:val="24"/>
          <w:highlight w:val="yellow"/>
          <w:lang w:val="en-US" w:eastAsia="zh-CN" w:bidi="ar"/>
        </w:rPr>
      </w:pPr>
      <w:r>
        <w:rPr>
          <w:rFonts w:hint="default" w:ascii="Times New Roman" w:hAnsi="Times New Roman" w:eastAsia="仿宋_GB2312" w:cs="Times New Roman"/>
          <w:kern w:val="0"/>
          <w:sz w:val="24"/>
          <w:szCs w:val="24"/>
          <w:highlight w:val="yellow"/>
          <w:lang w:val="en-US" w:eastAsia="zh-CN" w:bidi="ar"/>
        </w:rPr>
        <w:t>调压部件未封固的调压器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default" w:ascii="Times New Roman" w:hAnsi="Times New Roman" w:eastAsia="仿宋_GB2312" w:cs="Times New Roman"/>
          <w:kern w:val="0"/>
          <w:sz w:val="24"/>
          <w:szCs w:val="24"/>
          <w:highlight w:val="yellow"/>
          <w:lang w:val="en-US" w:eastAsia="zh-CN" w:bidi="ar"/>
        </w:rPr>
      </w:pPr>
      <w:r>
        <w:rPr>
          <w:rFonts w:hint="default" w:ascii="Times New Roman" w:hAnsi="Times New Roman" w:eastAsia="仿宋_GB2312" w:cs="Times New Roman"/>
          <w:kern w:val="0"/>
          <w:sz w:val="24"/>
          <w:szCs w:val="24"/>
          <w:highlight w:val="yellow"/>
          <w:lang w:val="en-US" w:eastAsia="zh-CN" w:bidi="ar"/>
        </w:rPr>
        <w:drawing>
          <wp:inline distT="0" distB="0" distL="114300" distR="114300">
            <wp:extent cx="4843145" cy="2971165"/>
            <wp:effectExtent l="0" t="0" r="14605" b="635"/>
            <wp:docPr id="8" name="图片 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7"/>
                    <pic:cNvPicPr>
                      <a:picLocks noChangeAspect="1"/>
                    </pic:cNvPicPr>
                  </pic:nvPicPr>
                  <pic:blipFill>
                    <a:blip r:embed="rId10"/>
                    <a:stretch>
                      <a:fillRect/>
                    </a:stretch>
                  </pic:blipFill>
                  <pic:spPr>
                    <a:xfrm>
                      <a:off x="0" y="0"/>
                      <a:ext cx="4843145" cy="2971165"/>
                    </a:xfrm>
                    <a:prstGeom prst="rect">
                      <a:avLst/>
                    </a:prstGeom>
                    <a:noFill/>
                    <a:ln>
                      <a:noFill/>
                    </a:ln>
                  </pic:spPr>
                </pic:pic>
              </a:graphicData>
            </a:graphic>
          </wp:inline>
        </w:drawing>
      </w: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rPr>
      </w:pPr>
      <w:r>
        <w:rPr>
          <w:rFonts w:hint="default" w:ascii="Times New Roman" w:hAnsi="Times New Roman" w:eastAsia="仿宋_GB2312" w:cs="Times New Roman"/>
          <w:i w:val="0"/>
          <w:caps w:val="0"/>
          <w:color w:val="333333"/>
          <w:spacing w:val="0"/>
          <w:sz w:val="32"/>
          <w:szCs w:val="32"/>
          <w:shd w:val="clear" w:color="auto" w:fill="FFFFFF"/>
        </w:rPr>
        <w:t>查验产品标志、警示内容是否完整，包括以下信息：制造厂名称、商标、型号、生产日期、使用年限及燃气流动方向；带有压力或流量安全装置的调压器标志应在明显位置以不易磨灭的形式标有“超压切断”或“低压切断”或“过流切断”字样。其中带有超压切断装置的还应有额定切断压力；商用瓶装液化石油气调压器应在明显位置以不易磨灭的形式标有“禁止家用”字样。</w:t>
      </w:r>
    </w:p>
    <w:p>
      <w:pPr>
        <w:keepNext w:val="0"/>
        <w:keepLines w:val="0"/>
        <w:widowControl/>
        <w:suppressLineNumbers w:val="0"/>
        <w:jc w:val="center"/>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highlight w:val="yellow"/>
          <w:lang w:val="en-US" w:eastAsia="zh-CN" w:bidi="ar"/>
        </w:rPr>
        <w:t>带有过流切断安全装置的调压器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default" w:ascii="Times New Roman" w:hAnsi="Times New Roman" w:eastAsia="仿宋_GB2312" w:cs="Times New Roman"/>
          <w:i w:val="0"/>
          <w:caps w:val="0"/>
          <w:color w:val="333333"/>
          <w:spacing w:val="0"/>
          <w:sz w:val="32"/>
          <w:szCs w:val="32"/>
          <w:shd w:val="clear" w:color="auto" w:fill="FFFFFF"/>
          <w:lang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drawing>
          <wp:inline distT="0" distB="0" distL="114300" distR="114300">
            <wp:extent cx="4448175" cy="2533015"/>
            <wp:effectExtent l="0" t="0" r="9525" b="635"/>
            <wp:docPr id="2" name="图片 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图片8"/>
                    <pic:cNvPicPr>
                      <a:picLocks noChangeAspect="1"/>
                    </pic:cNvPicPr>
                  </pic:nvPicPr>
                  <pic:blipFill>
                    <a:blip r:embed="rId11"/>
                    <a:stretch>
                      <a:fillRect/>
                    </a:stretch>
                  </pic:blipFill>
                  <pic:spPr>
                    <a:xfrm>
                      <a:off x="0" y="0"/>
                      <a:ext cx="4448175" cy="253301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eastAsia="仿宋_GB2312" w:cs="Times New Roman"/>
          <w:kern w:val="0"/>
          <w:sz w:val="24"/>
          <w:szCs w:val="24"/>
          <w:highlight w:val="yellow"/>
          <w:lang w:val="en-US" w:eastAsia="zh-CN" w:bidi="ar"/>
        </w:rPr>
      </w:pPr>
      <w:r>
        <w:rPr>
          <w:rFonts w:hint="default" w:ascii="Times New Roman" w:hAnsi="Times New Roman" w:eastAsia="仿宋_GB2312" w:cs="Times New Roman"/>
          <w:kern w:val="0"/>
          <w:sz w:val="24"/>
          <w:szCs w:val="24"/>
          <w:highlight w:val="yellow"/>
          <w:lang w:val="en-US" w:eastAsia="zh-CN" w:bidi="ar"/>
        </w:rPr>
        <w:t>商用调压器警示示例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0" w:firstLineChars="200"/>
        <w:jc w:val="both"/>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i w:val="0"/>
          <w:caps w:val="0"/>
          <w:color w:val="333333"/>
          <w:spacing w:val="0"/>
          <w:sz w:val="32"/>
          <w:szCs w:val="32"/>
          <w:shd w:val="clear" w:color="auto" w:fill="FFFFFF"/>
          <w:lang w:eastAsia="zh-CN"/>
        </w:rPr>
        <w:drawing>
          <wp:inline distT="0" distB="0" distL="114300" distR="114300">
            <wp:extent cx="4571365" cy="2665095"/>
            <wp:effectExtent l="0" t="0" r="635" b="1905"/>
            <wp:docPr id="1" name="图片 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图片9"/>
                    <pic:cNvPicPr>
                      <a:picLocks noChangeAspect="1"/>
                    </pic:cNvPicPr>
                  </pic:nvPicPr>
                  <pic:blipFill>
                    <a:blip r:embed="rId12"/>
                    <a:stretch>
                      <a:fillRect/>
                    </a:stretch>
                  </pic:blipFill>
                  <pic:spPr>
                    <a:xfrm>
                      <a:off x="0" y="0"/>
                      <a:ext cx="4571365" cy="2665095"/>
                    </a:xfrm>
                    <a:prstGeom prst="rect">
                      <a:avLst/>
                    </a:prstGeom>
                    <a:noFill/>
                    <a:ln>
                      <a:noFill/>
                    </a:ln>
                  </pic:spPr>
                </pic:pic>
              </a:graphicData>
            </a:graphic>
          </wp:inline>
        </w:drawing>
      </w:r>
    </w:p>
    <w:p/>
    <w:sectPr>
      <w:footerReference r:id="rId3" w:type="default"/>
      <w:pgSz w:w="11906" w:h="16838"/>
      <w:pgMar w:top="1587" w:right="1474" w:bottom="1474" w:left="1474" w:header="850" w:footer="992" w:gutter="0"/>
      <w:pgNumType w:fmt="numberInDash" w:start="2"/>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path/>
              <v:fill on="f" focussize="0,0"/>
              <v:stroke on="f"/>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7BA61"/>
    <w:multiLevelType w:val="singleLevel"/>
    <w:tmpl w:val="D7F7BA61"/>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2NTE4YzA5NzgwZDM5NzNiM2EyYzZkYWM3N2M2OTEifQ=="/>
  </w:docVars>
  <w:rsids>
    <w:rsidRoot w:val="00000000"/>
    <w:rsid w:val="236B7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BodyText1I2"/>
    <w:basedOn w:val="3"/>
    <w:next w:val="5"/>
    <w:autoRedefine/>
    <w:qFormat/>
    <w:uiPriority w:val="99"/>
    <w:pPr>
      <w:ind w:firstLine="200" w:firstLineChars="200"/>
    </w:pPr>
    <w:rPr>
      <w:rFonts w:ascii="Calibri" w:hAnsi="Calibri" w:cs="Calibri"/>
    </w:rPr>
  </w:style>
  <w:style w:type="paragraph" w:customStyle="1" w:styleId="3">
    <w:name w:val="BodyTextIndent"/>
    <w:basedOn w:val="1"/>
    <w:next w:val="4"/>
    <w:autoRedefine/>
    <w:qFormat/>
    <w:uiPriority w:val="99"/>
    <w:pPr>
      <w:widowControl/>
      <w:spacing w:after="120"/>
      <w:ind w:left="200" w:leftChars="200"/>
      <w:textAlignment w:val="baseline"/>
    </w:pPr>
  </w:style>
  <w:style w:type="paragraph" w:customStyle="1" w:styleId="4">
    <w:name w:val="页眉1"/>
    <w:basedOn w:val="1"/>
    <w:autoRedefine/>
    <w:qFormat/>
    <w:uiPriority w:val="0"/>
    <w:pPr>
      <w:pBdr>
        <w:bottom w:val="single" w:color="000000" w:sz="6" w:space="1"/>
      </w:pBdr>
      <w:tabs>
        <w:tab w:val="center" w:pos="4153"/>
        <w:tab w:val="right" w:pos="8306"/>
      </w:tabs>
      <w:snapToGrid w:val="0"/>
      <w:spacing w:line="240" w:lineRule="atLeast"/>
      <w:jc w:val="center"/>
    </w:pPr>
    <w:rPr>
      <w:sz w:val="18"/>
      <w:szCs w:val="18"/>
    </w:rPr>
  </w:style>
  <w:style w:type="paragraph" w:customStyle="1" w:styleId="5">
    <w:name w:val="Index6"/>
    <w:basedOn w:val="1"/>
    <w:next w:val="1"/>
    <w:autoRedefine/>
    <w:qFormat/>
    <w:uiPriority w:val="0"/>
    <w:pPr>
      <w:snapToGrid w:val="0"/>
      <w:spacing w:line="600" w:lineRule="exact"/>
      <w:jc w:val="center"/>
      <w:textAlignment w:val="baseline"/>
    </w:pPr>
    <w:rPr>
      <w:rFonts w:ascii="楷体_GB2312" w:hAnsi="楷体" w:eastAsia="楷体_GB2312"/>
      <w:kern w:val="2"/>
      <w:sz w:val="32"/>
      <w:szCs w:val="3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2024-02-21T08:44:23Z</dcterms:created>
  <dc:creator>Administrator</dc:creator>
  <cp:lastModifiedBy>Administrator</cp:lastModifiedBy>
  <dcterms:modified xsi:type="dcterms:W3CDTF">2024-02-21T08:44:50Z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C0691E07EB524997BE745331CBC156AD_12</vt:lpwstr>
  </property>
</Properties>
</file>