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center"/>
        <w:rPr>
          <w:rFonts w:hint="eastAsia" w:cs="Times New Roman"/>
          <w:b/>
          <w:sz w:val="72"/>
          <w:szCs w:val="72"/>
          <w:lang w:eastAsia="zh-CN"/>
        </w:rPr>
      </w:pPr>
      <w:r>
        <w:rPr>
          <w:rFonts w:hint="eastAsia" w:cs="Times New Roman"/>
          <w:b/>
          <w:sz w:val="72"/>
          <w:szCs w:val="72"/>
          <w:lang w:eastAsia="zh-CN"/>
        </w:rPr>
        <w:t>泰宁县2023年高素质农民</w:t>
      </w:r>
    </w:p>
    <w:p>
      <w:pPr>
        <w:tabs>
          <w:tab w:val="left" w:pos="0"/>
        </w:tabs>
        <w:jc w:val="center"/>
        <w:rPr>
          <w:b/>
          <w:sz w:val="56"/>
          <w:szCs w:val="56"/>
        </w:rPr>
      </w:pPr>
      <w:r>
        <w:rPr>
          <w:rFonts w:hint="eastAsia" w:cs="Times New Roman"/>
          <w:b/>
          <w:sz w:val="72"/>
          <w:szCs w:val="72"/>
          <w:lang w:eastAsia="zh-CN"/>
        </w:rPr>
        <w:t>培训（农机化）采购项目</w:t>
      </w:r>
    </w:p>
    <w:p>
      <w:pPr>
        <w:pStyle w:val="35"/>
      </w:pPr>
    </w:p>
    <w:p>
      <w:pPr>
        <w:pStyle w:val="35"/>
      </w:pPr>
    </w:p>
    <w:p>
      <w:pPr>
        <w:pStyle w:val="35"/>
      </w:pPr>
    </w:p>
    <w:p>
      <w:pPr>
        <w:pStyle w:val="35"/>
      </w:pPr>
    </w:p>
    <w:p>
      <w:pPr>
        <w:pStyle w:val="35"/>
      </w:pPr>
    </w:p>
    <w:p>
      <w:pPr>
        <w:tabs>
          <w:tab w:val="left" w:pos="0"/>
        </w:tabs>
        <w:jc w:val="center"/>
        <w:rPr>
          <w:b/>
          <w:sz w:val="84"/>
          <w:szCs w:val="84"/>
        </w:rPr>
      </w:pPr>
      <w:r>
        <w:rPr>
          <w:rFonts w:hint="eastAsia"/>
          <w:b/>
          <w:sz w:val="84"/>
          <w:szCs w:val="84"/>
        </w:rPr>
        <w:t>招</w:t>
      </w:r>
    </w:p>
    <w:p>
      <w:pPr>
        <w:tabs>
          <w:tab w:val="left" w:pos="0"/>
        </w:tabs>
        <w:jc w:val="center"/>
        <w:rPr>
          <w:b/>
          <w:sz w:val="84"/>
          <w:szCs w:val="84"/>
        </w:rPr>
      </w:pPr>
      <w:r>
        <w:rPr>
          <w:rFonts w:hint="eastAsia"/>
          <w:b/>
          <w:sz w:val="84"/>
          <w:szCs w:val="84"/>
        </w:rPr>
        <w:t>标</w:t>
      </w:r>
    </w:p>
    <w:p>
      <w:pPr>
        <w:tabs>
          <w:tab w:val="left" w:pos="0"/>
        </w:tabs>
        <w:jc w:val="center"/>
        <w:rPr>
          <w:b/>
          <w:sz w:val="84"/>
          <w:szCs w:val="84"/>
        </w:rPr>
      </w:pPr>
      <w:r>
        <w:rPr>
          <w:rFonts w:hint="eastAsia"/>
          <w:b/>
          <w:sz w:val="84"/>
          <w:szCs w:val="84"/>
        </w:rPr>
        <w:t>文</w:t>
      </w:r>
    </w:p>
    <w:p>
      <w:pPr>
        <w:tabs>
          <w:tab w:val="left" w:pos="0"/>
        </w:tabs>
        <w:jc w:val="center"/>
        <w:rPr>
          <w:rFonts w:hint="eastAsia"/>
          <w:b/>
          <w:sz w:val="84"/>
          <w:szCs w:val="84"/>
        </w:rPr>
      </w:pPr>
      <w:r>
        <w:rPr>
          <w:rFonts w:hint="eastAsia"/>
          <w:b/>
          <w:sz w:val="84"/>
          <w:szCs w:val="84"/>
        </w:rPr>
        <w:t>件</w:t>
      </w:r>
    </w:p>
    <w:p>
      <w:pPr>
        <w:pStyle w:val="34"/>
      </w:pPr>
    </w:p>
    <w:p>
      <w:pPr>
        <w:rPr>
          <w:sz w:val="32"/>
          <w:szCs w:val="32"/>
        </w:rPr>
      </w:pPr>
    </w:p>
    <w:p>
      <w:pPr>
        <w:pStyle w:val="3"/>
      </w:pPr>
    </w:p>
    <w:p>
      <w:pPr>
        <w:rPr>
          <w:sz w:val="32"/>
          <w:szCs w:val="32"/>
        </w:rPr>
      </w:pPr>
    </w:p>
    <w:p>
      <w:pPr>
        <w:spacing w:line="360" w:lineRule="auto"/>
        <w:ind w:firstLine="1446" w:firstLineChars="400"/>
        <w:rPr>
          <w:rFonts w:hint="eastAsia" w:ascii="宋体" w:hAnsi="宋体" w:eastAsia="宋体"/>
          <w:b/>
          <w:sz w:val="36"/>
          <w:szCs w:val="36"/>
          <w:lang w:eastAsia="zh-CN"/>
        </w:rPr>
      </w:pPr>
      <w:r>
        <w:rPr>
          <w:rFonts w:hint="eastAsia" w:ascii="宋体" w:hAnsi="宋体"/>
          <w:b/>
          <w:sz w:val="36"/>
          <w:szCs w:val="36"/>
        </w:rPr>
        <w:t>招标编号:</w:t>
      </w:r>
      <w:r>
        <w:rPr>
          <w:rFonts w:hint="eastAsia" w:ascii="宋体" w:hAnsi="宋体"/>
          <w:b/>
          <w:sz w:val="36"/>
          <w:szCs w:val="36"/>
          <w:highlight w:val="none"/>
          <w:lang w:eastAsia="zh-CN"/>
        </w:rPr>
        <w:t>SMTH【2023】TNCG191号</w:t>
      </w:r>
    </w:p>
    <w:p>
      <w:pPr>
        <w:spacing w:line="360" w:lineRule="auto"/>
        <w:ind w:left="3243" w:leftChars="684" w:hanging="1807" w:hangingChars="500"/>
        <w:rPr>
          <w:rFonts w:hint="eastAsia" w:ascii="宋体" w:hAnsi="宋体" w:eastAsia="宋体"/>
          <w:b/>
          <w:color w:val="FF0000"/>
          <w:spacing w:val="-2"/>
          <w:sz w:val="36"/>
          <w:szCs w:val="36"/>
          <w:lang w:eastAsia="zh-CN"/>
        </w:rPr>
      </w:pPr>
      <w:r>
        <w:rPr>
          <w:rFonts w:hint="eastAsia"/>
          <w:b/>
          <w:sz w:val="36"/>
          <w:szCs w:val="36"/>
        </w:rPr>
        <w:t>项目名称</w:t>
      </w:r>
      <w:r>
        <w:rPr>
          <w:rFonts w:hint="eastAsia" w:ascii="宋体" w:hAnsi="宋体"/>
          <w:b/>
          <w:sz w:val="36"/>
          <w:szCs w:val="36"/>
        </w:rPr>
        <w:t>:</w:t>
      </w:r>
      <w:r>
        <w:rPr>
          <w:rFonts w:hint="eastAsia" w:ascii="宋体" w:hAnsi="宋体"/>
          <w:b/>
          <w:sz w:val="36"/>
          <w:szCs w:val="36"/>
          <w:lang w:eastAsia="zh-CN"/>
        </w:rPr>
        <w:t>泰宁县2023年高素质农民培训（农机化）采购项目</w:t>
      </w:r>
    </w:p>
    <w:p>
      <w:pPr>
        <w:spacing w:line="360" w:lineRule="auto"/>
        <w:ind w:firstLine="1446" w:firstLineChars="400"/>
        <w:rPr>
          <w:rFonts w:ascii="宋体" w:hAnsi="宋体"/>
          <w:b/>
          <w:sz w:val="36"/>
          <w:szCs w:val="36"/>
        </w:rPr>
      </w:pPr>
      <w:r>
        <w:rPr>
          <w:rFonts w:hint="eastAsia" w:ascii="宋体" w:hAnsi="宋体"/>
          <w:b/>
          <w:sz w:val="36"/>
          <w:szCs w:val="36"/>
        </w:rPr>
        <w:t>采购方式：竞争性谈判</w:t>
      </w:r>
    </w:p>
    <w:p>
      <w:pPr>
        <w:spacing w:line="360" w:lineRule="auto"/>
        <w:ind w:firstLine="1446" w:firstLineChars="400"/>
        <w:rPr>
          <w:rFonts w:hint="eastAsia" w:ascii="宋体" w:hAnsi="宋体" w:eastAsia="宋体"/>
          <w:b/>
          <w:sz w:val="36"/>
          <w:szCs w:val="36"/>
          <w:lang w:eastAsia="zh-CN"/>
        </w:rPr>
      </w:pPr>
      <w:r>
        <w:rPr>
          <w:rFonts w:hint="eastAsia" w:ascii="宋体" w:hAnsi="宋体"/>
          <w:b/>
          <w:sz w:val="36"/>
          <w:szCs w:val="36"/>
        </w:rPr>
        <w:t>采 购 人 :</w:t>
      </w:r>
      <w:r>
        <w:rPr>
          <w:rFonts w:hint="eastAsia" w:ascii="宋体" w:hAnsi="宋体"/>
          <w:b/>
          <w:sz w:val="36"/>
          <w:szCs w:val="36"/>
          <w:lang w:eastAsia="zh-CN"/>
        </w:rPr>
        <w:t>泰宁县农业机械推广中心</w:t>
      </w:r>
    </w:p>
    <w:p>
      <w:pPr>
        <w:spacing w:line="360" w:lineRule="auto"/>
        <w:jc w:val="center"/>
        <w:rPr>
          <w:rFonts w:ascii="宋体" w:hAnsi="宋体"/>
          <w:b/>
          <w:sz w:val="36"/>
          <w:szCs w:val="36"/>
        </w:rPr>
      </w:pPr>
      <w:r>
        <w:rPr>
          <w:rFonts w:hint="eastAsia" w:ascii="宋体" w:hAnsi="宋体"/>
          <w:b/>
          <w:sz w:val="36"/>
          <w:szCs w:val="36"/>
        </w:rPr>
        <w:t xml:space="preserve"> 招标代理机构: 三明天和工程管理有限公司</w:t>
      </w:r>
    </w:p>
    <w:p>
      <w:pPr>
        <w:pStyle w:val="19"/>
        <w:spacing w:line="360" w:lineRule="auto"/>
        <w:jc w:val="center"/>
        <w:outlineLvl w:val="0"/>
        <w:rPr>
          <w:rFonts w:hAnsi="宋体"/>
          <w:b/>
          <w:sz w:val="30"/>
          <w:szCs w:val="30"/>
        </w:rPr>
      </w:pPr>
      <w:r>
        <w:rPr>
          <w:rFonts w:hint="eastAsia" w:hAnsi="宋体"/>
          <w:b/>
          <w:sz w:val="36"/>
          <w:szCs w:val="36"/>
        </w:rPr>
        <w:t>二0二</w:t>
      </w:r>
      <w:r>
        <w:rPr>
          <w:rFonts w:hint="eastAsia" w:hAnsi="宋体"/>
          <w:b/>
          <w:sz w:val="36"/>
          <w:szCs w:val="36"/>
          <w:lang w:eastAsia="zh-CN"/>
        </w:rPr>
        <w:t>三</w:t>
      </w:r>
      <w:r>
        <w:rPr>
          <w:rFonts w:hint="eastAsia" w:hAnsi="宋体"/>
          <w:b/>
          <w:sz w:val="36"/>
          <w:szCs w:val="36"/>
        </w:rPr>
        <w:t>年</w:t>
      </w:r>
      <w:r>
        <w:rPr>
          <w:rFonts w:hint="eastAsia" w:hAnsi="宋体"/>
          <w:b/>
          <w:sz w:val="36"/>
          <w:szCs w:val="36"/>
          <w:lang w:eastAsia="zh-CN"/>
        </w:rPr>
        <w:t>十</w:t>
      </w:r>
      <w:r>
        <w:rPr>
          <w:rFonts w:hint="eastAsia" w:hAnsi="宋体"/>
          <w:b/>
          <w:sz w:val="36"/>
          <w:szCs w:val="36"/>
        </w:rPr>
        <w:t>月</w:t>
      </w:r>
    </w:p>
    <w:p>
      <w:pPr>
        <w:pStyle w:val="19"/>
        <w:jc w:val="center"/>
        <w:outlineLvl w:val="0"/>
        <w:rPr>
          <w:rFonts w:hAnsi="宋体"/>
          <w:b/>
          <w:bCs/>
          <w:sz w:val="32"/>
        </w:rPr>
      </w:pPr>
    </w:p>
    <w:p>
      <w:pPr>
        <w:pStyle w:val="19"/>
        <w:jc w:val="center"/>
        <w:outlineLvl w:val="0"/>
        <w:rPr>
          <w:rFonts w:hAnsi="宋体"/>
          <w:b/>
          <w:bCs/>
          <w:sz w:val="32"/>
        </w:rPr>
      </w:pPr>
    </w:p>
    <w:p>
      <w:pPr>
        <w:pStyle w:val="19"/>
        <w:jc w:val="center"/>
        <w:outlineLvl w:val="0"/>
        <w:rPr>
          <w:rFonts w:hAnsi="宋体"/>
          <w:b/>
          <w:bCs/>
          <w:sz w:val="32"/>
        </w:rPr>
      </w:pPr>
      <w:r>
        <w:rPr>
          <w:rFonts w:hint="eastAsia" w:hAnsi="宋体"/>
          <w:b/>
          <w:bCs/>
          <w:sz w:val="32"/>
        </w:rPr>
        <w:t>目   录</w:t>
      </w:r>
    </w:p>
    <w:p>
      <w:pPr>
        <w:pStyle w:val="6"/>
        <w:snapToGrid w:val="0"/>
        <w:spacing w:line="420" w:lineRule="atLeast"/>
        <w:ind w:firstLine="0"/>
        <w:rPr>
          <w:rFonts w:ascii="宋体" w:hAnsi="宋体"/>
          <w:sz w:val="28"/>
        </w:rPr>
      </w:pPr>
    </w:p>
    <w:p>
      <w:pPr>
        <w:pStyle w:val="6"/>
        <w:snapToGrid w:val="0"/>
        <w:spacing w:line="420" w:lineRule="atLeast"/>
        <w:ind w:firstLine="0"/>
        <w:rPr>
          <w:rFonts w:ascii="宋体" w:hAnsi="宋体"/>
          <w:sz w:val="24"/>
        </w:rPr>
      </w:pPr>
      <w:r>
        <w:rPr>
          <w:rFonts w:hint="eastAsia" w:ascii="宋体" w:hAnsi="宋体"/>
          <w:sz w:val="24"/>
        </w:rPr>
        <w:t>第一章   投标邀请 ………………………………………………………………  2</w:t>
      </w:r>
    </w:p>
    <w:p>
      <w:pPr>
        <w:pStyle w:val="6"/>
        <w:snapToGrid w:val="0"/>
        <w:spacing w:line="420" w:lineRule="atLeast"/>
        <w:ind w:firstLine="0"/>
        <w:rPr>
          <w:rFonts w:ascii="宋体" w:hAnsi="宋体"/>
          <w:sz w:val="24"/>
        </w:rPr>
      </w:pPr>
      <w:r>
        <w:rPr>
          <w:rFonts w:hint="eastAsia" w:ascii="宋体" w:hAnsi="宋体"/>
          <w:sz w:val="24"/>
        </w:rPr>
        <w:t>第二章   投标人须知  …………………………………………………………… 5</w:t>
      </w:r>
    </w:p>
    <w:p>
      <w:pPr>
        <w:spacing w:line="440" w:lineRule="exact"/>
        <w:ind w:firstLine="120" w:firstLineChars="50"/>
        <w:rPr>
          <w:rFonts w:ascii="宋体" w:hAnsi="宋体"/>
          <w:bCs/>
          <w:sz w:val="24"/>
        </w:rPr>
      </w:pPr>
      <w:r>
        <w:rPr>
          <w:rFonts w:hint="eastAsia" w:ascii="宋体" w:hAnsi="宋体"/>
          <w:bCs/>
          <w:sz w:val="24"/>
        </w:rPr>
        <w:t xml:space="preserve">投标人须知前附表 </w:t>
      </w:r>
      <w:r>
        <w:rPr>
          <w:rFonts w:hint="eastAsia" w:ascii="宋体" w:hAnsi="宋体"/>
          <w:sz w:val="24"/>
        </w:rPr>
        <w:t>………………………………………………………………  5</w:t>
      </w:r>
    </w:p>
    <w:p>
      <w:pPr>
        <w:spacing w:line="440" w:lineRule="exact"/>
        <w:ind w:firstLine="240" w:firstLineChars="100"/>
        <w:rPr>
          <w:rFonts w:hint="eastAsia" w:ascii="宋体" w:hAnsi="宋体" w:eastAsia="宋体"/>
          <w:sz w:val="24"/>
          <w:lang w:eastAsia="zh-CN"/>
        </w:rPr>
      </w:pPr>
      <w:r>
        <w:rPr>
          <w:rFonts w:hint="eastAsia" w:ascii="宋体" w:hAnsi="宋体"/>
          <w:sz w:val="24"/>
        </w:rPr>
        <w:t xml:space="preserve">一、  说明 ……………………………………………………………………… </w:t>
      </w:r>
      <w:r>
        <w:rPr>
          <w:rFonts w:hint="eastAsia" w:ascii="宋体" w:hAnsi="宋体"/>
          <w:sz w:val="24"/>
          <w:lang w:val="en-US" w:eastAsia="zh-CN"/>
        </w:rPr>
        <w:t>8</w:t>
      </w:r>
    </w:p>
    <w:p>
      <w:pPr>
        <w:spacing w:line="440" w:lineRule="exact"/>
        <w:ind w:firstLine="240" w:firstLineChars="100"/>
        <w:rPr>
          <w:rFonts w:hint="eastAsia" w:ascii="宋体" w:hAnsi="宋体" w:eastAsia="宋体"/>
          <w:sz w:val="24"/>
          <w:lang w:eastAsia="zh-CN"/>
        </w:rPr>
      </w:pPr>
      <w:r>
        <w:rPr>
          <w:rFonts w:hint="eastAsia" w:ascii="宋体" w:hAnsi="宋体"/>
          <w:sz w:val="24"/>
        </w:rPr>
        <w:t>二、招标文件 ……………………………………………………………………</w:t>
      </w:r>
      <w:r>
        <w:rPr>
          <w:rFonts w:hint="eastAsia" w:ascii="宋体" w:hAnsi="宋体"/>
          <w:sz w:val="24"/>
          <w:lang w:val="en-US" w:eastAsia="zh-CN"/>
        </w:rPr>
        <w:t>8</w:t>
      </w:r>
    </w:p>
    <w:p>
      <w:pPr>
        <w:spacing w:line="440" w:lineRule="exact"/>
        <w:ind w:firstLine="240" w:firstLineChars="100"/>
        <w:rPr>
          <w:rFonts w:hint="eastAsia" w:ascii="宋体" w:hAnsi="宋体" w:eastAsia="宋体"/>
          <w:lang w:eastAsia="zh-CN"/>
        </w:rPr>
      </w:pPr>
      <w:r>
        <w:rPr>
          <w:rFonts w:hint="eastAsia" w:ascii="宋体" w:hAnsi="宋体"/>
          <w:sz w:val="24"/>
        </w:rPr>
        <w:t>三、投标文件的编写 ……………………………………………………………</w:t>
      </w:r>
      <w:r>
        <w:rPr>
          <w:rFonts w:hint="eastAsia" w:ascii="宋体" w:hAnsi="宋体"/>
          <w:sz w:val="24"/>
          <w:lang w:val="en-US" w:eastAsia="zh-CN"/>
        </w:rPr>
        <w:t>9</w:t>
      </w:r>
    </w:p>
    <w:p>
      <w:pPr>
        <w:spacing w:line="440" w:lineRule="exact"/>
        <w:ind w:firstLine="240" w:firstLineChars="100"/>
        <w:rPr>
          <w:rFonts w:hint="default" w:ascii="宋体" w:hAnsi="宋体" w:eastAsia="宋体"/>
          <w:sz w:val="24"/>
          <w:lang w:val="en-US" w:eastAsia="zh-CN"/>
        </w:rPr>
      </w:pPr>
      <w:r>
        <w:rPr>
          <w:rFonts w:hint="eastAsia" w:ascii="宋体" w:hAnsi="宋体"/>
          <w:sz w:val="24"/>
        </w:rPr>
        <w:t>四、投标文件的提交 ……………………………………………………………</w:t>
      </w:r>
      <w:r>
        <w:rPr>
          <w:rFonts w:hint="eastAsia" w:ascii="宋体" w:hAnsi="宋体"/>
          <w:sz w:val="24"/>
          <w:lang w:val="en-US" w:eastAsia="zh-CN"/>
        </w:rPr>
        <w:t>11</w:t>
      </w:r>
    </w:p>
    <w:p>
      <w:pPr>
        <w:spacing w:line="440" w:lineRule="exact"/>
        <w:ind w:firstLine="240" w:firstLineChars="100"/>
        <w:rPr>
          <w:rFonts w:hint="eastAsia" w:ascii="宋体" w:hAnsi="宋体" w:eastAsia="宋体"/>
          <w:sz w:val="24"/>
          <w:lang w:eastAsia="zh-CN"/>
        </w:rPr>
      </w:pPr>
      <w:r>
        <w:rPr>
          <w:rFonts w:hint="eastAsia" w:ascii="宋体" w:hAnsi="宋体"/>
          <w:sz w:val="24"/>
        </w:rPr>
        <w:t>五、投标文件的评估和比较 ………………………………………</w:t>
      </w:r>
      <w:r>
        <w:rPr>
          <w:rFonts w:hint="eastAsia" w:ascii="宋体" w:hAnsi="宋体" w:eastAsia="宋体" w:cstheme="minorBidi"/>
          <w:kern w:val="2"/>
          <w:sz w:val="24"/>
          <w:szCs w:val="22"/>
          <w:lang w:val="en-US" w:eastAsia="zh-CN" w:bidi="ar-SA"/>
        </w:rPr>
        <w:t>……………</w:t>
      </w:r>
      <w:r>
        <w:rPr>
          <w:rFonts w:hint="eastAsia" w:ascii="宋体" w:hAnsi="宋体"/>
          <w:sz w:val="24"/>
        </w:rPr>
        <w:t>1</w:t>
      </w:r>
      <w:r>
        <w:rPr>
          <w:rFonts w:hint="eastAsia" w:ascii="宋体" w:hAnsi="宋体"/>
          <w:sz w:val="24"/>
          <w:lang w:val="en-US" w:eastAsia="zh-CN"/>
        </w:rPr>
        <w:t>2</w:t>
      </w:r>
    </w:p>
    <w:p>
      <w:pPr>
        <w:spacing w:line="440" w:lineRule="exact"/>
        <w:ind w:firstLine="240" w:firstLineChars="100"/>
        <w:rPr>
          <w:rFonts w:hint="eastAsia" w:ascii="宋体" w:hAnsi="宋体" w:eastAsia="宋体"/>
          <w:sz w:val="24"/>
          <w:lang w:eastAsia="zh-CN"/>
        </w:rPr>
      </w:pPr>
      <w:r>
        <w:rPr>
          <w:rFonts w:hint="eastAsia" w:ascii="宋体" w:hAnsi="宋体"/>
          <w:sz w:val="24"/>
        </w:rPr>
        <w:t>六、定标和签订合同  …………………………</w:t>
      </w:r>
      <w:r>
        <w:rPr>
          <w:rFonts w:hint="eastAsia" w:ascii="宋体" w:hAnsi="宋体" w:eastAsia="宋体" w:cstheme="minorBidi"/>
          <w:kern w:val="2"/>
          <w:sz w:val="24"/>
          <w:szCs w:val="22"/>
          <w:lang w:val="en-US" w:eastAsia="zh-CN" w:bidi="ar-SA"/>
        </w:rPr>
        <w:t xml:space="preserve">……………………………… </w:t>
      </w:r>
      <w:r>
        <w:rPr>
          <w:rFonts w:hint="eastAsia" w:ascii="宋体" w:hAnsi="宋体"/>
          <w:sz w:val="24"/>
        </w:rPr>
        <w:t>1</w:t>
      </w:r>
      <w:r>
        <w:rPr>
          <w:rFonts w:hint="eastAsia" w:ascii="宋体" w:hAnsi="宋体"/>
          <w:sz w:val="24"/>
          <w:lang w:val="en-US" w:eastAsia="zh-CN"/>
        </w:rPr>
        <w:t>5</w:t>
      </w:r>
    </w:p>
    <w:p>
      <w:pPr>
        <w:pStyle w:val="6"/>
        <w:snapToGrid w:val="0"/>
        <w:spacing w:line="420" w:lineRule="atLeast"/>
        <w:ind w:firstLine="0"/>
        <w:rPr>
          <w:rFonts w:hint="eastAsia" w:ascii="宋体" w:hAnsi="宋体" w:eastAsia="宋体"/>
          <w:sz w:val="24"/>
          <w:lang w:eastAsia="zh-CN"/>
        </w:rPr>
      </w:pPr>
      <w:r>
        <w:rPr>
          <w:rFonts w:hint="eastAsia" w:ascii="宋体" w:hAnsi="宋体"/>
          <w:sz w:val="24"/>
        </w:rPr>
        <w:t>第三章   招标内容及要求  ………………………………………………………1</w:t>
      </w:r>
      <w:r>
        <w:rPr>
          <w:rFonts w:hint="eastAsia" w:ascii="宋体" w:hAnsi="宋体"/>
          <w:sz w:val="24"/>
          <w:lang w:val="en-US" w:eastAsia="zh-CN"/>
        </w:rPr>
        <w:t>8</w:t>
      </w:r>
    </w:p>
    <w:p>
      <w:pPr>
        <w:pStyle w:val="6"/>
        <w:snapToGrid w:val="0"/>
        <w:spacing w:line="420" w:lineRule="atLeast"/>
        <w:ind w:firstLine="0"/>
        <w:rPr>
          <w:rFonts w:hint="default" w:ascii="宋体" w:hAnsi="宋体" w:eastAsia="宋体"/>
          <w:sz w:val="24"/>
          <w:lang w:val="en-US" w:eastAsia="zh-CN"/>
        </w:rPr>
      </w:pPr>
      <w:r>
        <w:rPr>
          <w:rFonts w:hint="eastAsia" w:ascii="宋体" w:hAnsi="宋体"/>
          <w:sz w:val="24"/>
        </w:rPr>
        <w:t xml:space="preserve">第四章   </w:t>
      </w:r>
      <w:r>
        <w:rPr>
          <w:rFonts w:hint="eastAsia" w:ascii="宋体" w:hAnsi="宋体"/>
          <w:bCs/>
          <w:sz w:val="24"/>
        </w:rPr>
        <w:t xml:space="preserve">政府采购合同  </w:t>
      </w:r>
      <w:r>
        <w:rPr>
          <w:rFonts w:hint="eastAsia" w:ascii="宋体" w:hAnsi="宋体"/>
          <w:sz w:val="24"/>
        </w:rPr>
        <w:t>…………………………………………………………</w:t>
      </w:r>
      <w:r>
        <w:rPr>
          <w:rFonts w:hint="eastAsia" w:ascii="宋体" w:hAnsi="宋体"/>
          <w:sz w:val="24"/>
          <w:lang w:val="en-US" w:eastAsia="zh-CN"/>
        </w:rPr>
        <w:t>21</w:t>
      </w:r>
    </w:p>
    <w:p>
      <w:pPr>
        <w:pStyle w:val="6"/>
        <w:snapToGrid w:val="0"/>
        <w:spacing w:line="420" w:lineRule="atLeast"/>
        <w:ind w:firstLine="0"/>
        <w:rPr>
          <w:rFonts w:hint="eastAsia" w:ascii="宋体" w:hAnsi="宋体" w:eastAsia="宋体"/>
          <w:sz w:val="24"/>
          <w:lang w:eastAsia="zh-CN"/>
        </w:rPr>
      </w:pPr>
      <w:r>
        <w:rPr>
          <w:rFonts w:hint="eastAsia" w:ascii="宋体" w:hAnsi="宋体"/>
          <w:sz w:val="24"/>
        </w:rPr>
        <w:t>第</w:t>
      </w:r>
      <w:r>
        <w:rPr>
          <w:rFonts w:hint="eastAsia" w:ascii="宋体" w:hAnsi="宋体"/>
          <w:sz w:val="24"/>
          <w:lang w:eastAsia="zh-CN"/>
        </w:rPr>
        <w:t>五</w:t>
      </w:r>
      <w:r>
        <w:rPr>
          <w:rFonts w:hint="eastAsia" w:ascii="宋体" w:hAnsi="宋体"/>
          <w:sz w:val="24"/>
        </w:rPr>
        <w:t>章   投标文件相关格式 ……………………………………………………</w:t>
      </w: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val="en-US" w:eastAsia="zh-CN"/>
        </w:rPr>
        <w:t>4</w:t>
      </w:r>
    </w:p>
    <w:p>
      <w:pPr>
        <w:pStyle w:val="19"/>
        <w:jc w:val="center"/>
        <w:outlineLvl w:val="0"/>
        <w:rPr>
          <w:rFonts w:hAnsi="宋体"/>
          <w:b/>
          <w:bCs/>
          <w:sz w:val="44"/>
        </w:rPr>
      </w:pPr>
    </w:p>
    <w:p>
      <w:pPr>
        <w:pStyle w:val="19"/>
        <w:jc w:val="center"/>
        <w:outlineLvl w:val="0"/>
        <w:rPr>
          <w:rFonts w:hAnsi="宋体"/>
          <w:b/>
          <w:bCs/>
          <w:sz w:val="44"/>
        </w:rPr>
      </w:pPr>
    </w:p>
    <w:p>
      <w:pPr>
        <w:pStyle w:val="34"/>
        <w:jc w:val="center"/>
        <w:rPr>
          <w:rFonts w:hAnsi="宋体"/>
          <w:b/>
          <w:color w:val="auto"/>
          <w:sz w:val="36"/>
        </w:rPr>
      </w:pPr>
    </w:p>
    <w:p>
      <w:pPr>
        <w:pStyle w:val="34"/>
        <w:jc w:val="center"/>
        <w:rPr>
          <w:rFonts w:hAnsi="宋体"/>
          <w:b/>
          <w:color w:val="auto"/>
          <w:sz w:val="36"/>
        </w:rPr>
      </w:pPr>
    </w:p>
    <w:p>
      <w:pPr>
        <w:pStyle w:val="34"/>
        <w:jc w:val="center"/>
        <w:rPr>
          <w:rFonts w:hAnsi="宋体"/>
          <w:b/>
          <w:color w:val="auto"/>
          <w:sz w:val="36"/>
        </w:rPr>
      </w:pPr>
    </w:p>
    <w:p>
      <w:pPr>
        <w:pStyle w:val="34"/>
        <w:jc w:val="center"/>
        <w:rPr>
          <w:rFonts w:hAnsi="宋体"/>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ascii="仿宋_GB2312" w:eastAsia="仿宋_GB2312"/>
          <w:b/>
          <w:color w:val="auto"/>
          <w:sz w:val="36"/>
        </w:rPr>
      </w:pPr>
    </w:p>
    <w:p>
      <w:pPr>
        <w:pStyle w:val="34"/>
        <w:jc w:val="center"/>
        <w:rPr>
          <w:rFonts w:hAnsi="宋体"/>
          <w:b/>
          <w:bCs/>
          <w:color w:val="auto"/>
          <w:sz w:val="36"/>
        </w:rPr>
      </w:pPr>
      <w:r>
        <w:rPr>
          <w:rFonts w:hint="eastAsia" w:hAnsi="宋体"/>
          <w:b/>
          <w:color w:val="auto"/>
          <w:sz w:val="36"/>
        </w:rPr>
        <w:t>第一章  投标邀请</w:t>
      </w:r>
    </w:p>
    <w:p>
      <w:pPr>
        <w:keepNext w:val="0"/>
        <w:keepLines w:val="0"/>
        <w:pageBreakBefore w:val="0"/>
        <w:kinsoku/>
        <w:overflowPunct/>
        <w:topLinePunct w:val="0"/>
        <w:bidi w:val="0"/>
        <w:spacing w:line="288" w:lineRule="auto"/>
        <w:ind w:firstLine="480" w:firstLineChars="200"/>
        <w:textAlignment w:val="auto"/>
        <w:rPr>
          <w:rFonts w:ascii="宋体" w:hAnsi="宋体"/>
          <w:sz w:val="24"/>
        </w:rPr>
      </w:pPr>
      <w:r>
        <w:rPr>
          <w:rFonts w:hint="eastAsia" w:ascii="宋体" w:hAnsi="宋体"/>
          <w:sz w:val="24"/>
        </w:rPr>
        <w:t>三明天和工程管理有限公司受</w:t>
      </w:r>
      <w:r>
        <w:rPr>
          <w:rFonts w:hint="eastAsia" w:ascii="宋体" w:hAnsi="宋体"/>
          <w:sz w:val="24"/>
          <w:lang w:eastAsia="zh-CN"/>
        </w:rPr>
        <w:t>泰宁县农业机械推广中心</w:t>
      </w:r>
      <w:r>
        <w:rPr>
          <w:rFonts w:hint="eastAsia" w:ascii="宋体" w:hAnsi="宋体"/>
          <w:sz w:val="24"/>
        </w:rPr>
        <w:t>的委托，就其所需的</w:t>
      </w:r>
      <w:r>
        <w:rPr>
          <w:rFonts w:hint="eastAsia" w:ascii="宋体" w:hAnsi="宋体" w:cs="Tahoma"/>
          <w:sz w:val="24"/>
          <w:lang w:eastAsia="zh-CN"/>
        </w:rPr>
        <w:t>泰宁县2023年高素质农民培训（农机化）采购项目</w:t>
      </w:r>
      <w:r>
        <w:rPr>
          <w:rFonts w:hint="eastAsia" w:ascii="宋体" w:hAnsi="宋体"/>
          <w:sz w:val="24"/>
        </w:rPr>
        <w:t>进行竞争性谈判，欢迎符合条件的投标方参加投标。</w:t>
      </w:r>
    </w:p>
    <w:p>
      <w:pPr>
        <w:keepNext w:val="0"/>
        <w:keepLines w:val="0"/>
        <w:pageBreakBefore w:val="0"/>
        <w:kinsoku/>
        <w:overflowPunct/>
        <w:topLinePunct w:val="0"/>
        <w:bidi w:val="0"/>
        <w:spacing w:line="288" w:lineRule="auto"/>
        <w:textAlignment w:val="auto"/>
        <w:rPr>
          <w:rFonts w:hint="eastAsia" w:ascii="宋体" w:hAnsi="宋体" w:eastAsia="宋体"/>
          <w:sz w:val="24"/>
          <w:lang w:eastAsia="zh-CN"/>
        </w:rPr>
      </w:pPr>
      <w:r>
        <w:rPr>
          <w:rFonts w:hint="eastAsia" w:ascii="宋体" w:hAnsi="宋体" w:cs="Arial"/>
          <w:sz w:val="24"/>
        </w:rPr>
        <w:t>1.招标编号：</w:t>
      </w:r>
      <w:r>
        <w:rPr>
          <w:rFonts w:hint="eastAsia" w:ascii="宋体" w:hAnsi="宋体" w:cs="Arial"/>
          <w:sz w:val="24"/>
          <w:lang w:eastAsia="zh-CN"/>
        </w:rPr>
        <w:t>SMTH【2023】TNCG191号</w:t>
      </w:r>
    </w:p>
    <w:p>
      <w:pPr>
        <w:keepNext w:val="0"/>
        <w:keepLines w:val="0"/>
        <w:pageBreakBefore w:val="0"/>
        <w:tabs>
          <w:tab w:val="center" w:pos="900"/>
          <w:tab w:val="center" w:pos="1080"/>
        </w:tabs>
        <w:kinsoku/>
        <w:overflowPunct/>
        <w:topLinePunct w:val="0"/>
        <w:bidi w:val="0"/>
        <w:spacing w:line="288" w:lineRule="auto"/>
        <w:textAlignment w:val="auto"/>
        <w:rPr>
          <w:rFonts w:hint="eastAsia" w:ascii="宋体" w:hAnsi="宋体" w:eastAsia="宋体" w:cs="Tahoma"/>
          <w:color w:val="FF0000"/>
          <w:sz w:val="24"/>
          <w:lang w:eastAsia="zh-CN"/>
        </w:rPr>
      </w:pPr>
      <w:r>
        <w:rPr>
          <w:rFonts w:hint="eastAsia" w:ascii="宋体" w:hAnsi="宋体"/>
          <w:sz w:val="24"/>
        </w:rPr>
        <w:t>2.</w:t>
      </w:r>
      <w:r>
        <w:rPr>
          <w:rFonts w:ascii="宋体" w:hAnsi="宋体" w:cs="Tahoma"/>
          <w:sz w:val="24"/>
        </w:rPr>
        <w:t>招标项目内容</w:t>
      </w:r>
      <w:r>
        <w:rPr>
          <w:rFonts w:hint="eastAsia" w:ascii="宋体" w:hAnsi="宋体" w:cs="Tahoma"/>
          <w:sz w:val="24"/>
        </w:rPr>
        <w:t>：</w:t>
      </w:r>
      <w:r>
        <w:rPr>
          <w:rFonts w:hint="eastAsia" w:ascii="宋体" w:hAnsi="宋体" w:cs="Tahoma"/>
          <w:sz w:val="24"/>
          <w:lang w:eastAsia="zh-CN"/>
        </w:rPr>
        <w:t>泰宁县2023年高素质农民培训（农机化）采购项目</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095"/>
        <w:gridCol w:w="1257"/>
        <w:gridCol w:w="1191"/>
        <w:gridCol w:w="1361"/>
        <w:gridCol w:w="146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品目号</w:t>
            </w:r>
          </w:p>
        </w:tc>
        <w:tc>
          <w:tcPr>
            <w:tcW w:w="11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ind w:left="-63" w:leftChars="-30" w:right="-63" w:rightChars="-3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培训人次</w:t>
            </w:r>
          </w:p>
        </w:tc>
        <w:tc>
          <w:tcPr>
            <w:tcW w:w="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培训天数</w:t>
            </w:r>
          </w:p>
        </w:tc>
        <w:tc>
          <w:tcPr>
            <w:tcW w:w="7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ind w:left="-210" w:leftChars="-100" w:right="-210" w:rightChars="-100"/>
              <w:jc w:val="center"/>
              <w:textAlignment w:val="auto"/>
              <w:rPr>
                <w:rFonts w:hint="eastAsia" w:ascii="宋体" w:hAnsi="宋体" w:eastAsia="宋体" w:cs="宋体"/>
                <w:sz w:val="24"/>
                <w:lang w:eastAsia="zh-CN"/>
              </w:rPr>
            </w:pPr>
            <w:r>
              <w:rPr>
                <w:rFonts w:hint="eastAsia" w:ascii="宋体" w:hAnsi="宋体" w:cs="宋体"/>
                <w:sz w:val="24"/>
              </w:rPr>
              <w:t>预算</w:t>
            </w:r>
            <w:r>
              <w:rPr>
                <w:rFonts w:hint="eastAsia" w:ascii="宋体" w:hAnsi="宋体" w:cs="宋体"/>
                <w:sz w:val="24"/>
                <w:lang w:eastAsia="zh-CN"/>
              </w:rPr>
              <w:t>单价</w:t>
            </w:r>
          </w:p>
          <w:p>
            <w:pPr>
              <w:pStyle w:val="19"/>
              <w:keepNext w:val="0"/>
              <w:keepLines w:val="0"/>
              <w:pageBreakBefore w:val="0"/>
              <w:widowControl/>
              <w:kinsoku/>
              <w:wordWrap/>
              <w:overflowPunct/>
              <w:topLinePunct w:val="0"/>
              <w:autoSpaceDE/>
              <w:autoSpaceDN/>
              <w:bidi w:val="0"/>
              <w:adjustRightInd/>
              <w:snapToGrid/>
              <w:spacing w:line="288" w:lineRule="auto"/>
              <w:ind w:left="-210" w:leftChars="-100" w:right="-210" w:right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（元/人）</w:t>
            </w:r>
          </w:p>
        </w:tc>
        <w:tc>
          <w:tcPr>
            <w:tcW w:w="7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ind w:left="-210" w:leftChars="-100" w:right="-210" w:rightChars="-100"/>
              <w:jc w:val="center"/>
              <w:textAlignment w:val="auto"/>
              <w:rPr>
                <w:rFonts w:hint="eastAsia" w:ascii="宋体" w:hAnsi="宋体" w:cs="宋体"/>
                <w:sz w:val="24"/>
              </w:rPr>
            </w:pPr>
            <w:r>
              <w:rPr>
                <w:rFonts w:hint="eastAsia" w:ascii="宋体" w:hAnsi="宋体" w:cs="宋体"/>
                <w:sz w:val="24"/>
              </w:rPr>
              <w:t>预算金额</w:t>
            </w:r>
          </w:p>
          <w:p>
            <w:pPr>
              <w:pStyle w:val="19"/>
              <w:keepNext w:val="0"/>
              <w:keepLines w:val="0"/>
              <w:pageBreakBefore w:val="0"/>
              <w:widowControl/>
              <w:kinsoku/>
              <w:wordWrap/>
              <w:overflowPunct/>
              <w:topLinePunct w:val="0"/>
              <w:autoSpaceDE/>
              <w:autoSpaceDN/>
              <w:bidi w:val="0"/>
              <w:adjustRightInd/>
              <w:snapToGrid/>
              <w:spacing w:line="288" w:lineRule="auto"/>
              <w:ind w:left="-210" w:leftChars="-100" w:right="-210" w:rightChars="-100"/>
              <w:jc w:val="center"/>
              <w:textAlignment w:val="auto"/>
              <w:rPr>
                <w:rFonts w:hint="eastAsia" w:ascii="宋体" w:hAnsi="宋体" w:eastAsia="宋体" w:cs="宋体"/>
                <w:sz w:val="24"/>
                <w:szCs w:val="24"/>
                <w:highlight w:val="none"/>
              </w:rPr>
            </w:pPr>
            <w:r>
              <w:rPr>
                <w:rFonts w:hint="eastAsia" w:ascii="宋体" w:hAnsi="宋体" w:cs="宋体"/>
                <w:sz w:val="24"/>
              </w:rPr>
              <w:t>（最高限价）</w:t>
            </w:r>
          </w:p>
        </w:tc>
        <w:tc>
          <w:tcPr>
            <w:tcW w:w="590"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cs="Tahoma"/>
                <w:sz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5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1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ind w:left="-63" w:leftChars="-30" w:right="-63" w:rightChars="-3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2023年高素质农民培训（联合收割机驾驶培训班）</w:t>
            </w:r>
          </w:p>
        </w:tc>
        <w:tc>
          <w:tcPr>
            <w:tcW w:w="665"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50人</w:t>
            </w:r>
          </w:p>
        </w:tc>
        <w:tc>
          <w:tcPr>
            <w:tcW w:w="63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10天</w:t>
            </w:r>
          </w:p>
        </w:tc>
        <w:tc>
          <w:tcPr>
            <w:tcW w:w="720"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2900</w:t>
            </w:r>
          </w:p>
        </w:tc>
        <w:tc>
          <w:tcPr>
            <w:tcW w:w="775"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462460</w:t>
            </w:r>
          </w:p>
        </w:tc>
        <w:tc>
          <w:tcPr>
            <w:tcW w:w="590"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cs="Tahoma"/>
                <w:sz w:val="24"/>
              </w:rPr>
              <w:t>详见</w:t>
            </w:r>
            <w:r>
              <w:rPr>
                <w:rFonts w:hint="eastAsia" w:ascii="宋体" w:hAnsi="宋体" w:cs="Tahoma"/>
                <w:sz w:val="24"/>
                <w:lang w:val="en-US" w:eastAsia="zh-CN"/>
              </w:rPr>
              <w:t>采购</w:t>
            </w:r>
            <w:r>
              <w:rPr>
                <w:rFonts w:hint="eastAsia" w:ascii="宋体" w:hAnsi="宋体" w:cs="Tahoma"/>
                <w:sz w:val="24"/>
              </w:rPr>
              <w:t>文件第三章</w:t>
            </w:r>
            <w:r>
              <w:rPr>
                <w:rFonts w:hint="eastAsia" w:ascii="宋体" w:hAnsi="宋体" w:eastAsia="宋体" w:cs="宋体"/>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5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109"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kinsoku/>
              <w:wordWrap/>
              <w:overflowPunct/>
              <w:topLinePunct w:val="0"/>
              <w:autoSpaceDE/>
              <w:autoSpaceDN/>
              <w:bidi w:val="0"/>
              <w:adjustRightInd/>
              <w:snapToGrid/>
              <w:spacing w:line="288" w:lineRule="auto"/>
              <w:ind w:left="-63" w:leftChars="-30" w:right="-63" w:rightChars="-3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2023年高素质农民培训（山地运输轨道操作维护培训班）</w:t>
            </w:r>
          </w:p>
        </w:tc>
        <w:tc>
          <w:tcPr>
            <w:tcW w:w="665"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222人</w:t>
            </w:r>
          </w:p>
        </w:tc>
        <w:tc>
          <w:tcPr>
            <w:tcW w:w="63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5天</w:t>
            </w:r>
          </w:p>
        </w:tc>
        <w:tc>
          <w:tcPr>
            <w:tcW w:w="720"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0000FF"/>
                <w:sz w:val="24"/>
                <w:szCs w:val="24"/>
                <w:highlight w:val="none"/>
                <w:lang w:val="en-US" w:eastAsia="zh-CN"/>
              </w:rPr>
              <w:t>1430</w:t>
            </w:r>
          </w:p>
        </w:tc>
        <w:tc>
          <w:tcPr>
            <w:tcW w:w="77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FF"/>
                <w:sz w:val="24"/>
                <w:szCs w:val="24"/>
                <w:highlight w:val="none"/>
                <w:lang w:val="en-US" w:eastAsia="zh-CN"/>
              </w:rPr>
            </w:pPr>
          </w:p>
        </w:tc>
        <w:tc>
          <w:tcPr>
            <w:tcW w:w="590"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注：投标人报价不得超过最高限价，超过最高限价为无效报价。</w:t>
            </w:r>
          </w:p>
        </w:tc>
      </w:tr>
    </w:tbl>
    <w:p>
      <w:pPr>
        <w:keepNext w:val="0"/>
        <w:keepLines w:val="0"/>
        <w:pageBreakBefore w:val="0"/>
        <w:tabs>
          <w:tab w:val="center" w:pos="900"/>
          <w:tab w:val="center" w:pos="1080"/>
        </w:tabs>
        <w:kinsoku/>
        <w:overflowPunct/>
        <w:topLinePunct w:val="0"/>
        <w:bidi w:val="0"/>
        <w:spacing w:line="288" w:lineRule="auto"/>
        <w:textAlignment w:val="auto"/>
        <w:rPr>
          <w:rFonts w:hint="eastAsia" w:ascii="宋体" w:hAnsi="宋体" w:eastAsia="宋体"/>
          <w:sz w:val="24"/>
          <w:lang w:val="en-US" w:eastAsia="zh-CN"/>
        </w:rPr>
      </w:pPr>
      <w:r>
        <w:rPr>
          <w:rFonts w:hint="eastAsia" w:ascii="宋体" w:hAnsi="宋体" w:eastAsia="宋体"/>
          <w:sz w:val="24"/>
          <w:lang w:val="en-US" w:eastAsia="zh-CN"/>
        </w:rPr>
        <w:t>3.招标文件发售时间：符合条件的合格投标方可从</w:t>
      </w:r>
      <w:r>
        <w:rPr>
          <w:rFonts w:hint="eastAsia" w:ascii="宋体" w:hAnsi="宋体" w:eastAsia="宋体"/>
          <w:color w:val="0000FF"/>
          <w:sz w:val="24"/>
          <w:lang w:val="en-US" w:eastAsia="zh-CN"/>
        </w:rPr>
        <w:t xml:space="preserve">2023年10月 </w:t>
      </w:r>
      <w:r>
        <w:rPr>
          <w:rFonts w:hint="eastAsia" w:ascii="宋体" w:hAnsi="宋体"/>
          <w:color w:val="0000FF"/>
          <w:sz w:val="24"/>
          <w:lang w:val="en-US" w:eastAsia="zh-CN"/>
        </w:rPr>
        <w:t xml:space="preserve">24 </w:t>
      </w:r>
      <w:r>
        <w:rPr>
          <w:rFonts w:hint="eastAsia" w:ascii="宋体" w:hAnsi="宋体" w:eastAsia="宋体"/>
          <w:color w:val="0000FF"/>
          <w:sz w:val="24"/>
          <w:lang w:val="en-US" w:eastAsia="zh-CN"/>
        </w:rPr>
        <w:t xml:space="preserve">日起至2023年10月 </w:t>
      </w:r>
      <w:r>
        <w:rPr>
          <w:rFonts w:hint="eastAsia" w:ascii="宋体" w:hAnsi="宋体"/>
          <w:color w:val="0000FF"/>
          <w:sz w:val="24"/>
          <w:lang w:val="en-US" w:eastAsia="zh-CN"/>
        </w:rPr>
        <w:t>26</w:t>
      </w:r>
      <w:r>
        <w:rPr>
          <w:rFonts w:hint="eastAsia" w:ascii="宋体" w:hAnsi="宋体" w:eastAsia="宋体"/>
          <w:color w:val="0000FF"/>
          <w:sz w:val="24"/>
          <w:lang w:val="en-US" w:eastAsia="zh-CN"/>
        </w:rPr>
        <w:t xml:space="preserve">  日</w:t>
      </w:r>
      <w:r>
        <w:rPr>
          <w:rFonts w:hint="eastAsia" w:ascii="宋体" w:hAnsi="宋体" w:eastAsia="宋体"/>
          <w:sz w:val="24"/>
          <w:lang w:val="en-US" w:eastAsia="zh-CN"/>
        </w:rPr>
        <w:t>（节假日除外），每天8:30—12:00、15:00—17:30（北京时间）到三明天和工程管理有限公司登记或电联报名联系人登记并申请购买招标文件。逾期未购买采购文件的投标人视为放弃投标。</w:t>
      </w:r>
    </w:p>
    <w:p>
      <w:pPr>
        <w:keepNext w:val="0"/>
        <w:keepLines w:val="0"/>
        <w:pageBreakBefore w:val="0"/>
        <w:tabs>
          <w:tab w:val="center" w:pos="900"/>
          <w:tab w:val="center" w:pos="1080"/>
        </w:tabs>
        <w:kinsoku/>
        <w:overflowPunct/>
        <w:topLinePunct w:val="0"/>
        <w:bidi w:val="0"/>
        <w:spacing w:line="288" w:lineRule="auto"/>
        <w:textAlignment w:val="auto"/>
        <w:rPr>
          <w:rFonts w:hint="eastAsia" w:ascii="宋体" w:hAnsi="宋体"/>
          <w:sz w:val="24"/>
        </w:rPr>
      </w:pPr>
      <w:r>
        <w:rPr>
          <w:rFonts w:hint="eastAsia" w:ascii="宋体" w:hAnsi="宋体"/>
          <w:sz w:val="24"/>
        </w:rPr>
        <w:t>4.招标文件发售地点：三明天和工程管理有限公司（</w:t>
      </w:r>
      <w:r>
        <w:rPr>
          <w:rFonts w:hint="eastAsia" w:ascii="宋体" w:hAnsi="宋体"/>
          <w:sz w:val="24"/>
          <w:lang w:val="en-US" w:eastAsia="zh-CN"/>
        </w:rPr>
        <w:t>三明市三元区徐碧街道乾龙新村16幢汇鑫大厦21楼</w:t>
      </w:r>
      <w:r>
        <w:rPr>
          <w:rFonts w:hint="eastAsia" w:ascii="宋体" w:hAnsi="宋体"/>
          <w:sz w:val="24"/>
        </w:rPr>
        <w:t>）</w:t>
      </w:r>
    </w:p>
    <w:p>
      <w:pPr>
        <w:keepNext w:val="0"/>
        <w:keepLines w:val="0"/>
        <w:pageBreakBefore w:val="0"/>
        <w:kinsoku/>
        <w:overflowPunct/>
        <w:topLinePunct w:val="0"/>
        <w:bidi w:val="0"/>
        <w:spacing w:line="288" w:lineRule="auto"/>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.投标人资格：</w:t>
      </w:r>
    </w:p>
    <w:p>
      <w:pPr>
        <w:keepNext w:val="0"/>
        <w:keepLines w:val="0"/>
        <w:pageBreakBefore w:val="0"/>
        <w:widowControl w:val="0"/>
        <w:numPr>
          <w:ilvl w:val="3"/>
          <w:numId w:val="2"/>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投标人必须符合《中华人民共和国政府采购法》第二十二条及《中华人民共和国政府采购法实施条例》第十七条规定，投标人必须提供具有相应经营范围并加盖投标人公章的有效营业执照副本复印件、税务登记证副本及组织机构代码证复印件；或统一社会信用代码的营业执照并加盖公章；</w:t>
      </w:r>
    </w:p>
    <w:p>
      <w:pPr>
        <w:keepNext w:val="0"/>
        <w:keepLines w:val="0"/>
        <w:pageBreakBefore w:val="0"/>
        <w:widowControl w:val="0"/>
        <w:numPr>
          <w:ilvl w:val="3"/>
          <w:numId w:val="2"/>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lang w:val="en-US" w:eastAsia="zh-CN"/>
        </w:rPr>
      </w:pPr>
      <w:r>
        <w:rPr>
          <w:rFonts w:hint="eastAsia" w:ascii="宋体" w:hAnsi="宋体" w:eastAsia="宋体" w:cs="宋体"/>
          <w:b/>
          <w:bCs/>
          <w:color w:val="0000FF"/>
          <w:sz w:val="24"/>
          <w:szCs w:val="24"/>
        </w:rPr>
        <w:t>投标人须在中国境内注册，是依法经人社部门办学许可，在民政部门登记成立，或者是依法在市场监督管理部门登记成立的企事业、机构等社会职业培训机构。培训机构具备《</w:t>
      </w:r>
      <w:r>
        <w:rPr>
          <w:rFonts w:hint="eastAsia" w:ascii="宋体" w:hAnsi="宋体" w:eastAsia="宋体" w:cs="宋体"/>
          <w:b/>
          <w:bCs/>
          <w:color w:val="0000FF"/>
          <w:sz w:val="24"/>
          <w:szCs w:val="24"/>
          <w:lang w:val="en-US" w:eastAsia="zh-CN"/>
        </w:rPr>
        <w:t>安全生产标准化三级企业（拖拉机驾驶培训）证书</w:t>
      </w:r>
      <w:r>
        <w:rPr>
          <w:rFonts w:hint="eastAsia" w:ascii="宋体" w:hAnsi="宋体" w:eastAsia="宋体" w:cs="宋体"/>
          <w:b/>
          <w:bCs/>
          <w:color w:val="0000FF"/>
          <w:sz w:val="24"/>
          <w:szCs w:val="24"/>
        </w:rPr>
        <w:t>》，《营业执照》或从事办学的相应有效的证明材料。</w:t>
      </w:r>
    </w:p>
    <w:p>
      <w:pPr>
        <w:keepNext w:val="0"/>
        <w:keepLines w:val="0"/>
        <w:pageBreakBefore w:val="0"/>
        <w:widowControl w:val="0"/>
        <w:numPr>
          <w:ilvl w:val="3"/>
          <w:numId w:val="2"/>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提供资格承诺函(详见附件)的即可参加采购活动，在投标(响应)文件中无需再提供财务状况报告、依法缴纳税收和社会保障资金的相关证明材料。若不提供本承诺函的，应按采购文件要求提供相应的证明材料。 本条款内容与招标文件对应章节的内容若不一致，以本条款为准。</w:t>
      </w:r>
    </w:p>
    <w:p>
      <w:pPr>
        <w:pStyle w:val="3"/>
        <w:keepNext w:val="0"/>
        <w:keepLines w:val="0"/>
        <w:pageBreakBefore w:val="0"/>
        <w:widowControl w:val="0"/>
        <w:numPr>
          <w:ilvl w:val="3"/>
          <w:numId w:val="2"/>
        </w:numPr>
        <w:tabs>
          <w:tab w:val="left" w:pos="0"/>
        </w:tabs>
        <w:kinsoku/>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参加政府采购活动前3年内在经营活动中没有重大违法记录及无行贿犯罪记录的书面声明；</w:t>
      </w:r>
      <w:r>
        <w:rPr>
          <w:rFonts w:hint="eastAsia" w:ascii="宋体" w:hAnsi="宋体" w:eastAsia="宋体" w:cs="宋体"/>
          <w:b/>
          <w:bCs/>
          <w:sz w:val="24"/>
          <w:szCs w:val="24"/>
          <w:lang w:val="en-US" w:eastAsia="zh-CN"/>
        </w:rPr>
        <w:t xml:space="preserve"> </w:t>
      </w:r>
    </w:p>
    <w:p>
      <w:pPr>
        <w:pStyle w:val="3"/>
        <w:keepNext w:val="0"/>
        <w:keepLines w:val="0"/>
        <w:pageBreakBefore w:val="0"/>
        <w:widowControl w:val="0"/>
        <w:numPr>
          <w:ilvl w:val="3"/>
          <w:numId w:val="2"/>
        </w:numPr>
        <w:tabs>
          <w:tab w:val="left" w:pos="0"/>
        </w:tabs>
        <w:kinsoku/>
        <w:wordWrap w:val="0"/>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投标人不得被列入失信被执行人、重大税收违法案件当事人名单、政府采购严重违法失信行为记录名单，投标人须提供在本项目投标邀请书发出后，投标截止时间前，通过“信用中国”网站（www.creditchina.gov.cn）和中国政府采购网（www.ccgp.gov.cn）查询其上述信用记录的信用信息查询结果网页打印件或截图（均须注明网址）；</w:t>
      </w:r>
    </w:p>
    <w:p>
      <w:pPr>
        <w:pStyle w:val="3"/>
        <w:keepNext w:val="0"/>
        <w:keepLines w:val="0"/>
        <w:pageBreakBefore w:val="0"/>
        <w:widowControl w:val="0"/>
        <w:numPr>
          <w:ilvl w:val="3"/>
          <w:numId w:val="2"/>
        </w:numPr>
        <w:tabs>
          <w:tab w:val="left" w:pos="0"/>
        </w:tabs>
        <w:kinsoku/>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法定代表人参加投标时需随身携带本人身份证原件，授权代表参加投标时需随身携带本人身份证原件及法人的授权委托书；</w:t>
      </w:r>
    </w:p>
    <w:p>
      <w:pPr>
        <w:keepNext w:val="0"/>
        <w:keepLines w:val="0"/>
        <w:pageBreakBefore w:val="0"/>
        <w:widowControl w:val="0"/>
        <w:numPr>
          <w:ilvl w:val="3"/>
          <w:numId w:val="2"/>
        </w:numPr>
        <w:tabs>
          <w:tab w:val="center" w:pos="900"/>
          <w:tab w:val="center" w:pos="1080"/>
        </w:tabs>
        <w:kinsoku/>
        <w:overflowPunct/>
        <w:topLinePunct w:val="0"/>
        <w:autoSpaceDE/>
        <w:autoSpaceDN/>
        <w:bidi w:val="0"/>
        <w:adjustRightInd/>
        <w:snapToGrid/>
        <w:spacing w:line="288" w:lineRule="auto"/>
        <w:ind w:left="0" w:leftChars="0" w:firstLine="403" w:firstLineChars="0"/>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本项目</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接受联合体投标。</w:t>
      </w:r>
    </w:p>
    <w:p>
      <w:pPr>
        <w:keepNext w:val="0"/>
        <w:keepLines w:val="0"/>
        <w:pageBreakBefore w:val="0"/>
        <w:tabs>
          <w:tab w:val="center" w:pos="900"/>
          <w:tab w:val="center" w:pos="1080"/>
        </w:tabs>
        <w:kinsoku/>
        <w:overflowPunct/>
        <w:topLinePunct w:val="0"/>
        <w:bidi w:val="0"/>
        <w:spacing w:line="288" w:lineRule="auto"/>
        <w:ind w:left="180" w:hanging="180" w:hangingChars="75"/>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bCs/>
          <w:sz w:val="24"/>
        </w:rPr>
        <w:t>接受投标文件截止时间：投标文件应于开</w:t>
      </w:r>
      <w:r>
        <w:rPr>
          <w:rFonts w:hint="eastAsia" w:ascii="宋体" w:hAnsi="宋体"/>
          <w:bCs/>
          <w:color w:val="auto"/>
          <w:sz w:val="24"/>
        </w:rPr>
        <w:t>标当日</w:t>
      </w:r>
      <w:r>
        <w:rPr>
          <w:rFonts w:hint="eastAsia" w:ascii="宋体" w:hAnsi="宋体"/>
          <w:bCs/>
          <w:color w:val="0000FF"/>
          <w:sz w:val="24"/>
          <w:highlight w:val="none"/>
        </w:rPr>
        <w:t>202</w:t>
      </w:r>
      <w:r>
        <w:rPr>
          <w:rFonts w:hint="eastAsia" w:ascii="宋体" w:hAnsi="宋体"/>
          <w:bCs/>
          <w:color w:val="0000FF"/>
          <w:sz w:val="24"/>
          <w:highlight w:val="none"/>
          <w:lang w:val="en-US" w:eastAsia="zh-CN"/>
        </w:rPr>
        <w:t>3</w:t>
      </w:r>
      <w:r>
        <w:rPr>
          <w:rFonts w:hint="eastAsia" w:ascii="宋体" w:hAnsi="宋体"/>
          <w:bCs/>
          <w:color w:val="0000FF"/>
          <w:sz w:val="24"/>
          <w:highlight w:val="none"/>
        </w:rPr>
        <w:t>年</w:t>
      </w:r>
      <w:r>
        <w:rPr>
          <w:rFonts w:hint="eastAsia" w:ascii="宋体" w:hAnsi="宋体"/>
          <w:bCs/>
          <w:color w:val="0000FF"/>
          <w:sz w:val="24"/>
          <w:highlight w:val="none"/>
          <w:lang w:val="en-US" w:eastAsia="zh-CN"/>
        </w:rPr>
        <w:t>10</w:t>
      </w:r>
      <w:r>
        <w:rPr>
          <w:rFonts w:hint="eastAsia" w:ascii="宋体" w:hAnsi="宋体"/>
          <w:bCs/>
          <w:color w:val="0000FF"/>
          <w:sz w:val="24"/>
          <w:highlight w:val="none"/>
        </w:rPr>
        <w:t>月</w:t>
      </w:r>
      <w:r>
        <w:rPr>
          <w:rFonts w:hint="eastAsia" w:ascii="宋体" w:hAnsi="宋体"/>
          <w:bCs/>
          <w:color w:val="0000FF"/>
          <w:sz w:val="24"/>
          <w:highlight w:val="none"/>
          <w:lang w:val="en-US" w:eastAsia="zh-CN"/>
        </w:rPr>
        <w:t xml:space="preserve"> 30 </w:t>
      </w:r>
      <w:r>
        <w:rPr>
          <w:rFonts w:hint="eastAsia" w:ascii="宋体" w:hAnsi="宋体"/>
          <w:bCs/>
          <w:color w:val="0000FF"/>
          <w:sz w:val="24"/>
          <w:highlight w:val="none"/>
        </w:rPr>
        <w:t>日</w:t>
      </w:r>
      <w:r>
        <w:rPr>
          <w:rFonts w:hint="eastAsia" w:ascii="宋体" w:hAnsi="宋体"/>
          <w:color w:val="0000FF"/>
          <w:sz w:val="24"/>
          <w:highlight w:val="none"/>
          <w:lang w:val="en-US" w:eastAsia="zh-CN"/>
        </w:rPr>
        <w:t>15:00</w:t>
      </w:r>
      <w:r>
        <w:rPr>
          <w:rFonts w:hint="eastAsia" w:ascii="宋体" w:hAnsi="宋体"/>
          <w:bCs/>
          <w:color w:val="auto"/>
          <w:sz w:val="24"/>
        </w:rPr>
        <w:t>(北京</w:t>
      </w:r>
      <w:r>
        <w:rPr>
          <w:rFonts w:hint="eastAsia" w:ascii="宋体" w:hAnsi="宋体"/>
          <w:bCs/>
          <w:sz w:val="24"/>
        </w:rPr>
        <w:t>时间</w:t>
      </w:r>
      <w:r>
        <w:rPr>
          <w:rFonts w:hint="eastAsia" w:ascii="宋体" w:hAnsi="宋体"/>
          <w:bCs/>
          <w:color w:val="auto"/>
          <w:sz w:val="24"/>
          <w:highlight w:val="none"/>
        </w:rPr>
        <w:t>)</w:t>
      </w:r>
      <w:r>
        <w:rPr>
          <w:rFonts w:hint="eastAsia" w:ascii="宋体" w:hAnsi="宋体"/>
          <w:bCs/>
          <w:sz w:val="24"/>
        </w:rPr>
        <w:t>纸</w:t>
      </w:r>
      <w:r>
        <w:rPr>
          <w:sz w:val="24"/>
        </w:rPr>
        <w:t>质投标文件密封后于投标截止时间之前派专人送达</w:t>
      </w:r>
      <w:r>
        <w:rPr>
          <w:rFonts w:hint="eastAsia" w:ascii="宋体" w:hAnsi="宋体"/>
          <w:sz w:val="24"/>
        </w:rPr>
        <w:t>，</w:t>
      </w:r>
      <w:r>
        <w:rPr>
          <w:rFonts w:ascii="宋体" w:hAnsi="宋体" w:cs="宋体"/>
          <w:b/>
          <w:kern w:val="0"/>
          <w:sz w:val="24"/>
        </w:rPr>
        <w:t>逾期收到、不符合规定的投标文件将被拒绝投标。</w:t>
      </w:r>
    </w:p>
    <w:p>
      <w:pPr>
        <w:keepNext w:val="0"/>
        <w:keepLines w:val="0"/>
        <w:pageBreakBefore w:val="0"/>
        <w:kinsoku/>
        <w:overflowPunct/>
        <w:topLinePunct w:val="0"/>
        <w:bidi w:val="0"/>
        <w:spacing w:before="120" w:beforeLines="50" w:after="120" w:afterLines="50" w:line="288" w:lineRule="auto"/>
        <w:textAlignment w:val="auto"/>
        <w:rPr>
          <w:rFonts w:ascii="宋体" w:hAnsi="宋体"/>
          <w:sz w:val="24"/>
        </w:rPr>
      </w:pPr>
      <w:r>
        <w:rPr>
          <w:rFonts w:hint="eastAsia" w:ascii="宋体" w:hAnsi="宋体"/>
          <w:sz w:val="24"/>
          <w:lang w:val="en-US" w:eastAsia="zh-CN"/>
        </w:rPr>
        <w:t>7</w:t>
      </w:r>
      <w:r>
        <w:rPr>
          <w:rFonts w:hint="eastAsia" w:ascii="宋体" w:hAnsi="宋体"/>
          <w:sz w:val="24"/>
        </w:rPr>
        <w:t>.开标时间</w:t>
      </w:r>
      <w:r>
        <w:rPr>
          <w:rFonts w:hint="eastAsia" w:ascii="宋体" w:hAnsi="宋体"/>
          <w:color w:val="auto"/>
          <w:sz w:val="24"/>
          <w:highlight w:val="none"/>
        </w:rPr>
        <w:t>：</w:t>
      </w:r>
      <w:r>
        <w:rPr>
          <w:rFonts w:hint="eastAsia" w:ascii="宋体" w:hAnsi="宋体"/>
          <w:bCs/>
          <w:color w:val="0000FF"/>
          <w:sz w:val="24"/>
          <w:highlight w:val="none"/>
        </w:rPr>
        <w:t>202</w:t>
      </w:r>
      <w:r>
        <w:rPr>
          <w:rFonts w:hint="eastAsia" w:ascii="宋体" w:hAnsi="宋体"/>
          <w:bCs/>
          <w:color w:val="0000FF"/>
          <w:sz w:val="24"/>
          <w:highlight w:val="none"/>
          <w:lang w:val="en-US" w:eastAsia="zh-CN"/>
        </w:rPr>
        <w:t>3</w:t>
      </w:r>
      <w:r>
        <w:rPr>
          <w:rFonts w:hint="eastAsia" w:ascii="宋体" w:hAnsi="宋体"/>
          <w:bCs/>
          <w:color w:val="0000FF"/>
          <w:sz w:val="24"/>
          <w:highlight w:val="none"/>
        </w:rPr>
        <w:t>年</w:t>
      </w:r>
      <w:r>
        <w:rPr>
          <w:rFonts w:hint="eastAsia" w:ascii="宋体" w:hAnsi="宋体"/>
          <w:bCs/>
          <w:color w:val="0000FF"/>
          <w:sz w:val="24"/>
          <w:highlight w:val="none"/>
          <w:lang w:val="en-US" w:eastAsia="zh-CN"/>
        </w:rPr>
        <w:t>10</w:t>
      </w:r>
      <w:r>
        <w:rPr>
          <w:rFonts w:hint="eastAsia" w:ascii="宋体" w:hAnsi="宋体"/>
          <w:bCs/>
          <w:color w:val="0000FF"/>
          <w:sz w:val="24"/>
          <w:highlight w:val="none"/>
        </w:rPr>
        <w:t>月</w:t>
      </w:r>
      <w:r>
        <w:rPr>
          <w:rFonts w:hint="eastAsia" w:ascii="宋体" w:hAnsi="宋体"/>
          <w:bCs/>
          <w:color w:val="0000FF"/>
          <w:sz w:val="24"/>
          <w:highlight w:val="none"/>
          <w:lang w:val="en-US" w:eastAsia="zh-CN"/>
        </w:rPr>
        <w:t xml:space="preserve">30 </w:t>
      </w:r>
      <w:r>
        <w:rPr>
          <w:rFonts w:hint="eastAsia" w:ascii="宋体" w:hAnsi="宋体"/>
          <w:bCs/>
          <w:color w:val="0000FF"/>
          <w:sz w:val="24"/>
          <w:highlight w:val="none"/>
        </w:rPr>
        <w:t>日</w:t>
      </w:r>
      <w:r>
        <w:rPr>
          <w:rFonts w:hint="eastAsia" w:ascii="宋体" w:hAnsi="宋体"/>
          <w:bCs/>
          <w:color w:val="0000FF"/>
          <w:sz w:val="24"/>
          <w:highlight w:val="none"/>
          <w:lang w:val="en-US" w:eastAsia="zh-CN"/>
        </w:rPr>
        <w:t>15</w:t>
      </w:r>
      <w:r>
        <w:rPr>
          <w:rFonts w:hint="eastAsia" w:ascii="宋体" w:hAnsi="宋体"/>
          <w:color w:val="0000FF"/>
          <w:sz w:val="24"/>
          <w:highlight w:val="none"/>
        </w:rPr>
        <w:t>:</w:t>
      </w:r>
      <w:r>
        <w:rPr>
          <w:rFonts w:hint="eastAsia" w:ascii="宋体" w:hAnsi="宋体"/>
          <w:color w:val="0000FF"/>
          <w:sz w:val="24"/>
          <w:highlight w:val="none"/>
          <w:lang w:val="en-US" w:eastAsia="zh-CN"/>
        </w:rPr>
        <w:t>0</w:t>
      </w:r>
      <w:r>
        <w:rPr>
          <w:rFonts w:hint="eastAsia" w:ascii="宋体" w:hAnsi="宋体"/>
          <w:color w:val="0000FF"/>
          <w:sz w:val="24"/>
          <w:highlight w:val="none"/>
        </w:rPr>
        <w:t>0</w:t>
      </w:r>
      <w:r>
        <w:rPr>
          <w:rFonts w:hint="eastAsia" w:ascii="宋体" w:hAnsi="宋体"/>
          <w:color w:val="auto"/>
          <w:sz w:val="24"/>
          <w:highlight w:val="none"/>
        </w:rPr>
        <w:t>（北京时间）</w:t>
      </w:r>
    </w:p>
    <w:p>
      <w:pPr>
        <w:keepNext w:val="0"/>
        <w:keepLines w:val="0"/>
        <w:pageBreakBefore w:val="0"/>
        <w:kinsoku/>
        <w:overflowPunct/>
        <w:topLinePunct w:val="0"/>
        <w:bidi w:val="0"/>
        <w:spacing w:before="120" w:beforeLines="50" w:after="120" w:afterLines="50" w:line="288" w:lineRule="auto"/>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.开标地点：泰宁县农业机械推广中心会议室</w:t>
      </w:r>
    </w:p>
    <w:p>
      <w:pPr>
        <w:keepNext w:val="0"/>
        <w:keepLines w:val="0"/>
        <w:pageBreakBefore w:val="0"/>
        <w:kinsoku/>
        <w:overflowPunct/>
        <w:topLinePunct w:val="0"/>
        <w:bidi w:val="0"/>
        <w:spacing w:before="120" w:beforeLines="50" w:after="120" w:afterLines="50" w:line="288" w:lineRule="auto"/>
        <w:textAlignment w:val="auto"/>
        <w:rPr>
          <w:rFonts w:ascii="宋体" w:hAnsi="宋体"/>
          <w:bCs/>
          <w:sz w:val="24"/>
        </w:rPr>
      </w:pPr>
      <w:r>
        <w:rPr>
          <w:rFonts w:hint="eastAsia" w:ascii="宋体" w:hAnsi="宋体"/>
          <w:sz w:val="24"/>
          <w:lang w:val="en-US" w:eastAsia="zh-CN"/>
        </w:rPr>
        <w:t>9</w:t>
      </w:r>
      <w:r>
        <w:rPr>
          <w:rFonts w:hint="eastAsia" w:ascii="宋体" w:hAnsi="宋体"/>
          <w:sz w:val="24"/>
        </w:rPr>
        <w:t>.</w:t>
      </w:r>
      <w:r>
        <w:rPr>
          <w:rFonts w:ascii="宋体" w:hAnsi="宋体" w:cs="Tahoma"/>
          <w:sz w:val="24"/>
        </w:rPr>
        <w:t>标书售价及要求：</w:t>
      </w:r>
      <w:r>
        <w:rPr>
          <w:rFonts w:hint="eastAsia" w:ascii="宋体" w:hAnsi="宋体"/>
          <w:bCs/>
          <w:sz w:val="24"/>
        </w:rPr>
        <w:t>招标文件纸质或电子版售价300元，邮寄另加50元，售后不退。</w:t>
      </w:r>
    </w:p>
    <w:p>
      <w:pPr>
        <w:keepNext w:val="0"/>
        <w:keepLines w:val="0"/>
        <w:pageBreakBefore w:val="0"/>
        <w:kinsoku/>
        <w:overflowPunct/>
        <w:topLinePunct w:val="0"/>
        <w:bidi w:val="0"/>
        <w:spacing w:before="120" w:beforeLines="50" w:after="120" w:afterLines="50" w:line="288" w:lineRule="auto"/>
        <w:textAlignment w:val="auto"/>
        <w:rPr>
          <w:rFonts w:ascii="宋体" w:hAnsi="宋体" w:eastAsia="宋体" w:cs="Tahoma"/>
          <w:sz w:val="24"/>
        </w:rPr>
      </w:pPr>
      <w:r>
        <w:rPr>
          <w:rFonts w:hint="eastAsia" w:ascii="宋体" w:hAnsi="宋体" w:eastAsia="宋体" w:cs="Tahoma"/>
          <w:sz w:val="24"/>
        </w:rPr>
        <w:t>1</w:t>
      </w:r>
      <w:r>
        <w:rPr>
          <w:rFonts w:hint="eastAsia" w:ascii="宋体" w:hAnsi="宋体" w:cs="Tahoma"/>
          <w:sz w:val="24"/>
          <w:lang w:val="en-US" w:eastAsia="zh-CN"/>
        </w:rPr>
        <w:t>0</w:t>
      </w:r>
      <w:r>
        <w:rPr>
          <w:rFonts w:hint="eastAsia" w:ascii="宋体" w:hAnsi="宋体" w:eastAsia="宋体" w:cs="Tahoma"/>
          <w:sz w:val="24"/>
          <w:lang w:eastAsia="zh-CN"/>
        </w:rPr>
        <w:t>.</w:t>
      </w:r>
      <w:r>
        <w:rPr>
          <w:rFonts w:hint="eastAsia" w:ascii="宋体" w:hAnsi="宋体" w:eastAsia="宋体" w:cs="Tahoma"/>
          <w:sz w:val="24"/>
        </w:rPr>
        <w:t>投标保证金：</w:t>
      </w:r>
    </w:p>
    <w:p>
      <w:pPr>
        <w:keepNext w:val="0"/>
        <w:keepLines w:val="0"/>
        <w:pageBreakBefore w:val="0"/>
        <w:kinsoku/>
        <w:overflowPunct/>
        <w:topLinePunct w:val="0"/>
        <w:bidi w:val="0"/>
        <w:spacing w:before="120" w:beforeLines="50" w:after="120" w:afterLines="50" w:line="288" w:lineRule="auto"/>
        <w:ind w:left="240" w:hanging="240" w:hangingChars="100"/>
        <w:textAlignment w:val="auto"/>
        <w:rPr>
          <w:rFonts w:hint="eastAsia" w:ascii="宋体" w:hAnsi="宋体" w:cs="Tahoma"/>
          <w:sz w:val="24"/>
          <w:highlight w:val="none"/>
        </w:rPr>
      </w:pPr>
      <w:r>
        <w:rPr>
          <w:rFonts w:hint="eastAsia" w:ascii="宋体" w:hAnsi="宋体" w:cs="Tahoma"/>
          <w:sz w:val="24"/>
        </w:rPr>
        <w:t>1）投标保证金</w:t>
      </w:r>
      <w:r>
        <w:rPr>
          <w:rFonts w:hint="eastAsia" w:ascii="宋体" w:hAnsi="宋体" w:cs="Tahoma"/>
          <w:sz w:val="24"/>
          <w:highlight w:val="none"/>
        </w:rPr>
        <w:t>数额</w:t>
      </w:r>
      <w:r>
        <w:rPr>
          <w:rFonts w:hint="eastAsia" w:ascii="宋体" w:hAnsi="宋体" w:cs="Tahoma"/>
          <w:color w:val="auto"/>
          <w:sz w:val="24"/>
          <w:highlight w:val="none"/>
        </w:rPr>
        <w:t>：人民币</w:t>
      </w:r>
      <w:r>
        <w:rPr>
          <w:rFonts w:hint="eastAsia" w:ascii="宋体" w:hAnsi="宋体" w:cs="Tahoma"/>
          <w:color w:val="auto"/>
          <w:sz w:val="24"/>
          <w:highlight w:val="none"/>
          <w:lang w:val="en-US" w:eastAsia="zh-CN"/>
        </w:rPr>
        <w:t>伍仟</w:t>
      </w:r>
      <w:r>
        <w:rPr>
          <w:rFonts w:hint="eastAsia" w:ascii="宋体" w:hAnsi="宋体" w:cs="Tahoma"/>
          <w:color w:val="auto"/>
          <w:sz w:val="24"/>
          <w:highlight w:val="none"/>
        </w:rPr>
        <w:t>元整</w:t>
      </w:r>
      <w:r>
        <w:rPr>
          <w:rFonts w:hint="eastAsia" w:ascii="宋体" w:hAnsi="宋体" w:cs="Tahoma"/>
          <w:color w:val="auto"/>
          <w:sz w:val="24"/>
          <w:highlight w:val="none"/>
          <w:lang w:eastAsia="zh-CN"/>
        </w:rPr>
        <w:t>（￥</w:t>
      </w:r>
      <w:r>
        <w:rPr>
          <w:rFonts w:hint="eastAsia" w:ascii="宋体" w:hAnsi="宋体" w:cs="Tahoma"/>
          <w:color w:val="auto"/>
          <w:sz w:val="24"/>
          <w:highlight w:val="none"/>
          <w:lang w:val="en-US" w:eastAsia="zh-CN"/>
        </w:rPr>
        <w:t>5000.00元</w:t>
      </w:r>
      <w:r>
        <w:rPr>
          <w:rFonts w:hint="eastAsia" w:ascii="宋体" w:hAnsi="宋体" w:cs="Tahoma"/>
          <w:color w:val="auto"/>
          <w:sz w:val="24"/>
          <w:highlight w:val="none"/>
          <w:lang w:eastAsia="zh-CN"/>
        </w:rPr>
        <w:t>）</w:t>
      </w:r>
      <w:r>
        <w:rPr>
          <w:rFonts w:hint="eastAsia" w:ascii="宋体" w:hAnsi="宋体" w:cs="Tahoma"/>
          <w:color w:val="auto"/>
          <w:sz w:val="24"/>
          <w:highlight w:val="none"/>
        </w:rPr>
        <w:t>。</w:t>
      </w:r>
    </w:p>
    <w:p>
      <w:pPr>
        <w:keepNext w:val="0"/>
        <w:keepLines w:val="0"/>
        <w:pageBreakBefore w:val="0"/>
        <w:kinsoku/>
        <w:overflowPunct/>
        <w:topLinePunct w:val="0"/>
        <w:bidi w:val="0"/>
        <w:spacing w:before="120" w:beforeLines="50" w:after="120" w:afterLines="50" w:line="288" w:lineRule="auto"/>
        <w:ind w:left="240" w:hanging="240" w:hangingChars="100"/>
        <w:textAlignment w:val="auto"/>
        <w:rPr>
          <w:rFonts w:ascii="宋体" w:hAnsi="宋体" w:cs="Tahoma"/>
          <w:sz w:val="24"/>
        </w:rPr>
      </w:pPr>
      <w:r>
        <w:rPr>
          <w:rFonts w:hint="eastAsia" w:ascii="宋体" w:hAnsi="宋体" w:cs="Tahoma"/>
          <w:sz w:val="24"/>
        </w:rPr>
        <w:t>2）投标保证金提交方式：现金方式</w:t>
      </w:r>
      <w:r>
        <w:rPr>
          <w:rFonts w:hint="eastAsia" w:ascii="宋体" w:hAnsi="宋体" w:cs="Tahoma"/>
          <w:sz w:val="24"/>
          <w:lang w:eastAsia="zh-CN"/>
        </w:rPr>
        <w:t>，</w:t>
      </w:r>
      <w:r>
        <w:rPr>
          <w:rFonts w:hint="eastAsia" w:ascii="宋体" w:hAnsi="宋体" w:cs="Tahoma"/>
          <w:sz w:val="24"/>
        </w:rPr>
        <w:t>装入密封袋，盖上公章并注明项目名称。未按时</w:t>
      </w:r>
      <w:r>
        <w:rPr>
          <w:rFonts w:hint="eastAsia" w:ascii="宋体" w:hAnsi="宋体" w:cs="Tahoma"/>
          <w:sz w:val="24"/>
          <w:lang w:val="en-US" w:eastAsia="zh-CN"/>
        </w:rPr>
        <w:t>递交</w:t>
      </w:r>
      <w:r>
        <w:rPr>
          <w:rFonts w:hint="eastAsia" w:ascii="宋体" w:hAnsi="宋体" w:cs="Tahoma"/>
          <w:sz w:val="24"/>
        </w:rPr>
        <w:t>保证金的投标单位的投标文件将被拒绝。</w:t>
      </w:r>
    </w:p>
    <w:p>
      <w:pPr>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11.</w:t>
      </w:r>
      <w:r>
        <w:rPr>
          <w:rFonts w:hint="eastAsia" w:ascii="宋体" w:hAnsi="宋体" w:eastAsia="宋体" w:cs="宋体"/>
          <w:color w:val="auto"/>
          <w:kern w:val="0"/>
          <w:sz w:val="24"/>
          <w:szCs w:val="24"/>
        </w:rPr>
        <w:t>发布公告的媒介</w:t>
      </w:r>
    </w:p>
    <w:p>
      <w:pPr>
        <w:keepNext w:val="0"/>
        <w:keepLines w:val="0"/>
        <w:pageBreakBefore w:val="0"/>
        <w:kinsoku/>
        <w:wordWrap/>
        <w:overflowPunct/>
        <w:topLinePunct w:val="0"/>
        <w:autoSpaceDE w:val="0"/>
        <w:autoSpaceDN w:val="0"/>
        <w:bidi w:val="0"/>
        <w:adjustRightInd/>
        <w:snapToGrid/>
        <w:spacing w:before="120" w:beforeLines="50" w:after="120" w:afterLines="50" w:line="288" w:lineRule="auto"/>
        <w:ind w:left="240" w:hanging="240" w:hangingChars="100"/>
        <w:textAlignment w:val="auto"/>
      </w:pPr>
      <w:r>
        <w:rPr>
          <w:rFonts w:hint="eastAsia" w:ascii="宋体" w:hAnsi="宋体" w:cs="Tahoma"/>
          <w:sz w:val="24"/>
        </w:rPr>
        <w:t xml:space="preserve">  本次招标公告同时在</w:t>
      </w:r>
      <w:r>
        <w:rPr>
          <w:rFonts w:hint="eastAsia" w:ascii="宋体" w:hAnsi="宋体" w:cs="Tahoma"/>
          <w:sz w:val="24"/>
          <w:u w:val="single"/>
          <w:lang w:eastAsia="zh-CN"/>
        </w:rPr>
        <w:t>泰宁县农业机械推广中心</w:t>
      </w:r>
      <w:r>
        <w:rPr>
          <w:rFonts w:hint="eastAsia" w:ascii="宋体" w:hAnsi="宋体" w:cs="Tahoma"/>
          <w:sz w:val="24"/>
          <w:lang w:eastAsia="zh-CN"/>
        </w:rPr>
        <w:t>公告栏</w:t>
      </w:r>
      <w:r>
        <w:rPr>
          <w:rFonts w:hint="eastAsia" w:ascii="宋体" w:hAnsi="宋体" w:cs="Tahoma"/>
          <w:sz w:val="24"/>
        </w:rPr>
        <w:t>上发布</w:t>
      </w:r>
      <w:r>
        <w:rPr>
          <w:rFonts w:hint="eastAsia" w:ascii="宋体" w:hAnsi="宋体" w:cs="Tahoma"/>
          <w:sz w:val="24"/>
          <w:lang w:val="en-US" w:eastAsia="zh-CN"/>
        </w:rPr>
        <w:t>。</w:t>
      </w:r>
    </w:p>
    <w:p>
      <w:pPr>
        <w:keepNext w:val="0"/>
        <w:keepLines w:val="0"/>
        <w:pageBreakBefore w:val="0"/>
        <w:widowControl/>
        <w:kinsoku/>
        <w:wordWrap/>
        <w:overflowPunct/>
        <w:topLinePunct w:val="0"/>
        <w:bidi w:val="0"/>
        <w:spacing w:line="288"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2</w:t>
      </w:r>
      <w:r>
        <w:rPr>
          <w:rFonts w:hint="eastAsia" w:ascii="宋体" w:hAnsi="宋体" w:eastAsia="宋体" w:cs="宋体"/>
          <w:color w:val="auto"/>
          <w:kern w:val="0"/>
          <w:sz w:val="24"/>
          <w:szCs w:val="24"/>
        </w:rPr>
        <w:t>.联系方式：</w:t>
      </w:r>
    </w:p>
    <w:p>
      <w:pPr>
        <w:keepNext w:val="0"/>
        <w:keepLines w:val="0"/>
        <w:pageBreakBefore w:val="0"/>
        <w:kinsoku/>
        <w:wordWrap/>
        <w:overflowPunct/>
        <w:topLinePunct w:val="0"/>
        <w:bidi w:val="0"/>
        <w:adjustRightInd w:val="0"/>
        <w:snapToGrid w:val="0"/>
        <w:spacing w:line="288" w:lineRule="auto"/>
        <w:ind w:right="480"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招标单位：</w:t>
      </w:r>
      <w:r>
        <w:rPr>
          <w:rFonts w:hint="eastAsia" w:ascii="宋体" w:hAnsi="宋体" w:cs="宋体"/>
          <w:bCs/>
          <w:color w:val="auto"/>
          <w:sz w:val="24"/>
          <w:szCs w:val="24"/>
          <w:u w:val="single"/>
          <w:lang w:eastAsia="zh-CN"/>
        </w:rPr>
        <w:t>泰宁县农业机械推广中心</w:t>
      </w:r>
    </w:p>
    <w:p>
      <w:pPr>
        <w:pStyle w:val="6"/>
        <w:keepNext w:val="0"/>
        <w:keepLines w:val="0"/>
        <w:pageBreakBefore w:val="0"/>
        <w:shd w:val="clear" w:color="auto" w:fill="FFFFFF"/>
        <w:kinsoku/>
        <w:wordWrap/>
        <w:overflowPunct/>
        <w:topLinePunct w:val="0"/>
        <w:bidi w:val="0"/>
        <w:snapToGrid w:val="0"/>
        <w:spacing w:line="288" w:lineRule="auto"/>
        <w:ind w:left="48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址：</w:t>
      </w:r>
      <w:r>
        <w:rPr>
          <w:rFonts w:ascii="宋体" w:hAnsi="宋体" w:cs="Arial"/>
          <w:color w:val="auto"/>
          <w:sz w:val="24"/>
          <w:szCs w:val="24"/>
          <w:u w:val="single"/>
          <w:shd w:val="clear" w:color="auto" w:fill="FFFFFF"/>
        </w:rPr>
        <w:t>泰宁县和平</w:t>
      </w:r>
      <w:r>
        <w:rPr>
          <w:rFonts w:hint="eastAsia" w:ascii="宋体" w:hAnsi="宋体" w:cs="Arial"/>
          <w:color w:val="auto"/>
          <w:sz w:val="24"/>
          <w:szCs w:val="24"/>
          <w:u w:val="single"/>
          <w:shd w:val="clear" w:color="auto" w:fill="FFFFFF"/>
        </w:rPr>
        <w:t>北</w:t>
      </w:r>
      <w:r>
        <w:rPr>
          <w:rFonts w:ascii="宋体" w:hAnsi="宋体" w:cs="Arial"/>
          <w:color w:val="auto"/>
          <w:sz w:val="24"/>
          <w:szCs w:val="24"/>
          <w:u w:val="single"/>
          <w:shd w:val="clear" w:color="auto" w:fill="FFFFFF"/>
        </w:rPr>
        <w:t>街</w:t>
      </w:r>
      <w:r>
        <w:rPr>
          <w:rFonts w:hint="eastAsia" w:ascii="宋体" w:hAnsi="宋体" w:cs="Arial"/>
          <w:color w:val="auto"/>
          <w:sz w:val="24"/>
          <w:szCs w:val="24"/>
          <w:u w:val="single"/>
          <w:shd w:val="clear" w:color="auto" w:fill="FFFFFF"/>
        </w:rPr>
        <w:t>8</w:t>
      </w:r>
      <w:r>
        <w:rPr>
          <w:rFonts w:ascii="宋体" w:hAnsi="宋体" w:cs="Arial"/>
          <w:color w:val="auto"/>
          <w:sz w:val="24"/>
          <w:szCs w:val="24"/>
          <w:u w:val="single"/>
          <w:shd w:val="clear" w:color="auto" w:fill="FFFFFF"/>
        </w:rPr>
        <w:t>号</w:t>
      </w:r>
    </w:p>
    <w:p>
      <w:pPr>
        <w:keepNext w:val="0"/>
        <w:keepLines w:val="0"/>
        <w:pageBreakBefore w:val="0"/>
        <w:kinsoku/>
        <w:wordWrap/>
        <w:overflowPunct/>
        <w:topLinePunct w:val="0"/>
        <w:bidi w:val="0"/>
        <w:adjustRightInd w:val="0"/>
        <w:snapToGrid w:val="0"/>
        <w:spacing w:line="288" w:lineRule="auto"/>
        <w:ind w:right="480"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highlight w:val="none"/>
        </w:rPr>
        <w:t>电    话：</w:t>
      </w:r>
      <w:r>
        <w:rPr>
          <w:rFonts w:hint="eastAsia" w:ascii="宋体" w:hAnsi="宋体" w:eastAsia="宋体" w:cs="宋体"/>
          <w:bCs/>
          <w:color w:val="auto"/>
          <w:sz w:val="24"/>
          <w:szCs w:val="24"/>
          <w:u w:val="single"/>
          <w:lang w:val="en-US" w:eastAsia="zh-CN"/>
        </w:rPr>
        <w:t xml:space="preserve"> 13656916118              </w:t>
      </w:r>
    </w:p>
    <w:p>
      <w:pPr>
        <w:keepNext w:val="0"/>
        <w:keepLines w:val="0"/>
        <w:pageBreakBefore w:val="0"/>
        <w:kinsoku/>
        <w:wordWrap/>
        <w:overflowPunct/>
        <w:topLinePunct w:val="0"/>
        <w:bidi w:val="0"/>
        <w:adjustRightInd w:val="0"/>
        <w:snapToGrid w:val="0"/>
        <w:spacing w:line="288" w:lineRule="auto"/>
        <w:ind w:right="48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u w:val="none"/>
          <w:lang w:eastAsia="zh-CN"/>
        </w:rPr>
        <w:t>联 系 人：</w:t>
      </w:r>
      <w:r>
        <w:rPr>
          <w:rFonts w:hint="eastAsia" w:ascii="宋体" w:hAnsi="宋体" w:eastAsia="宋体" w:cs="宋体"/>
          <w:bCs/>
          <w:color w:val="auto"/>
          <w:sz w:val="24"/>
          <w:szCs w:val="24"/>
          <w:u w:val="single"/>
          <w:lang w:val="en-US" w:eastAsia="zh-CN"/>
        </w:rPr>
        <w:t xml:space="preserve"> 张先生  </w:t>
      </w:r>
      <w:r>
        <w:rPr>
          <w:rFonts w:hint="eastAsia" w:ascii="宋体" w:hAnsi="宋体" w:eastAsia="宋体" w:cs="宋体"/>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right="482"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lang w:val="en-US" w:eastAsia="zh-CN"/>
        </w:rPr>
        <w:t xml:space="preserve">     </w:t>
      </w:r>
    </w:p>
    <w:p>
      <w:pPr>
        <w:keepNext w:val="0"/>
        <w:keepLines w:val="0"/>
        <w:pageBreakBefore w:val="0"/>
        <w:kinsoku/>
        <w:wordWrap/>
        <w:overflowPunct/>
        <w:topLinePunct w:val="0"/>
        <w:bidi w:val="0"/>
        <w:adjustRightInd w:val="0"/>
        <w:snapToGrid w:val="0"/>
        <w:spacing w:line="288" w:lineRule="auto"/>
        <w:ind w:right="48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bCs/>
          <w:color w:val="auto"/>
          <w:sz w:val="24"/>
          <w:szCs w:val="24"/>
        </w:rPr>
        <w:t>招标代理机构</w:t>
      </w:r>
      <w:r>
        <w:rPr>
          <w:rFonts w:hint="eastAsia" w:ascii="宋体" w:hAnsi="宋体" w:eastAsia="宋体" w:cs="宋体"/>
          <w:b/>
          <w:bCs/>
          <w:color w:val="auto"/>
          <w:sz w:val="24"/>
          <w:szCs w:val="24"/>
        </w:rPr>
        <w:t>：</w:t>
      </w:r>
      <w:r>
        <w:rPr>
          <w:rFonts w:hint="eastAsia" w:ascii="宋体" w:hAnsi="宋体" w:eastAsia="宋体" w:cs="宋体"/>
          <w:color w:val="auto"/>
          <w:sz w:val="24"/>
          <w:szCs w:val="24"/>
          <w:u w:val="single"/>
        </w:rPr>
        <w:t xml:space="preserve">  三明天和工程管理有限公司  </w:t>
      </w:r>
    </w:p>
    <w:p>
      <w:pPr>
        <w:pStyle w:val="6"/>
        <w:keepNext w:val="0"/>
        <w:keepLines w:val="0"/>
        <w:pageBreakBefore w:val="0"/>
        <w:shd w:val="clear" w:color="auto" w:fill="FFFFFF"/>
        <w:kinsoku/>
        <w:wordWrap/>
        <w:overflowPunct/>
        <w:topLinePunct w:val="0"/>
        <w:bidi w:val="0"/>
        <w:snapToGrid w:val="0"/>
        <w:spacing w:line="288" w:lineRule="auto"/>
        <w:ind w:left="48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三明市三元区徐碧街道乾龙新村16幢汇鑫大厦21楼</w:t>
      </w:r>
    </w:p>
    <w:p>
      <w:pPr>
        <w:pStyle w:val="6"/>
        <w:keepNext w:val="0"/>
        <w:keepLines w:val="0"/>
        <w:pageBreakBefore w:val="0"/>
        <w:shd w:val="clear" w:color="auto" w:fill="FFFFFF"/>
        <w:kinsoku/>
        <w:wordWrap/>
        <w:overflowPunct/>
        <w:topLinePunct w:val="0"/>
        <w:bidi w:val="0"/>
        <w:snapToGrid w:val="0"/>
        <w:spacing w:line="288" w:lineRule="auto"/>
        <w:ind w:left="480" w:firstLine="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bookmarkStart w:id="0" w:name="OLE_LINK2"/>
      <w:r>
        <w:rPr>
          <w:rFonts w:hint="eastAsia" w:ascii="宋体" w:hAnsi="宋体" w:eastAsia="宋体" w:cs="宋体"/>
          <w:color w:val="auto"/>
          <w:sz w:val="24"/>
          <w:szCs w:val="24"/>
          <w:u w:val="single"/>
        </w:rPr>
        <w:t>0598-8228858</w:t>
      </w:r>
      <w:bookmarkEnd w:id="0"/>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邮箱：</w:t>
      </w:r>
      <w:r>
        <w:rPr>
          <w:rFonts w:hint="eastAsia" w:ascii="宋体" w:hAnsi="宋体" w:eastAsia="宋体" w:cs="宋体"/>
          <w:color w:val="auto"/>
          <w:sz w:val="24"/>
          <w:szCs w:val="24"/>
          <w:u w:val="single"/>
        </w:rPr>
        <w:t>3416822906@qq.com</w:t>
      </w:r>
    </w:p>
    <w:p>
      <w:pPr>
        <w:pStyle w:val="6"/>
        <w:keepNext w:val="0"/>
        <w:keepLines w:val="0"/>
        <w:pageBreakBefore w:val="0"/>
        <w:shd w:val="clear" w:color="auto" w:fill="FFFFFF"/>
        <w:kinsoku/>
        <w:wordWrap/>
        <w:overflowPunct/>
        <w:topLinePunct w:val="0"/>
        <w:bidi w:val="0"/>
        <w:snapToGrid w:val="0"/>
        <w:spacing w:line="288" w:lineRule="auto"/>
        <w:ind w:left="480" w:firstLine="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rPr>
        <w:t>联系</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sz w:val="24"/>
          <w:u w:val="single"/>
          <w:lang w:val="en-US" w:eastAsia="zh-CN"/>
        </w:rPr>
        <w:t>小邓</w:t>
      </w:r>
      <w:r>
        <w:rPr>
          <w:rFonts w:hint="eastAsia" w:ascii="宋体" w:hAnsi="宋体" w:eastAsia="宋体" w:cs="宋体"/>
          <w:color w:val="auto"/>
          <w:sz w:val="24"/>
          <w:szCs w:val="24"/>
          <w:highlight w:val="none"/>
          <w:u w:val="single"/>
        </w:rPr>
        <w:t xml:space="preserve">            </w:t>
      </w:r>
    </w:p>
    <w:p>
      <w:pPr>
        <w:keepNext w:val="0"/>
        <w:keepLines w:val="0"/>
        <w:pageBreakBefore w:val="0"/>
        <w:numPr>
          <w:ilvl w:val="0"/>
          <w:numId w:val="3"/>
        </w:numPr>
        <w:kinsoku/>
        <w:wordWrap/>
        <w:overflowPunct/>
        <w:topLinePunct w:val="0"/>
        <w:bidi w:val="0"/>
        <w:spacing w:before="120" w:beforeLines="50" w:after="120" w:afterLines="50" w:line="288" w:lineRule="auto"/>
        <w:textAlignment w:val="auto"/>
        <w:rPr>
          <w:rFonts w:hint="eastAsia" w:ascii="宋体" w:hAnsi="宋体"/>
          <w:sz w:val="24"/>
        </w:rPr>
      </w:pPr>
      <w:r>
        <w:rPr>
          <w:rFonts w:hint="eastAsia" w:ascii="宋体" w:hAnsi="宋体"/>
          <w:sz w:val="24"/>
        </w:rPr>
        <w:t>以上如有变更，[三明天和工程管理有限公司]会通过电话进行通知，请投标人关注。</w:t>
      </w:r>
    </w:p>
    <w:p>
      <w:pPr>
        <w:keepNext w:val="0"/>
        <w:keepLines w:val="0"/>
        <w:pageBreakBefore w:val="0"/>
        <w:widowControl w:val="0"/>
        <w:numPr>
          <w:ilvl w:val="0"/>
          <w:numId w:val="0"/>
        </w:numPr>
        <w:kinsoku/>
        <w:wordWrap/>
        <w:overflowPunct/>
        <w:topLinePunct w:val="0"/>
        <w:bidi w:val="0"/>
        <w:spacing w:before="120" w:beforeLines="50" w:after="120" w:afterLines="50" w:line="360" w:lineRule="auto"/>
        <w:jc w:val="both"/>
        <w:textAlignment w:val="auto"/>
        <w:rPr>
          <w:rFonts w:hint="eastAsia" w:ascii="宋体" w:hAnsi="宋体"/>
          <w:sz w:val="24"/>
        </w:rPr>
      </w:pPr>
    </w:p>
    <w:p>
      <w:pPr>
        <w:pStyle w:val="21"/>
        <w:rPr>
          <w:rFonts w:hint="eastAsia"/>
        </w:rPr>
      </w:pPr>
    </w:p>
    <w:p>
      <w:pPr>
        <w:pStyle w:val="34"/>
        <w:jc w:val="center"/>
        <w:rPr>
          <w:rFonts w:hAnsi="宋体"/>
          <w:b/>
          <w:color w:val="auto"/>
          <w:sz w:val="30"/>
          <w:szCs w:val="30"/>
        </w:rPr>
      </w:pPr>
      <w:r>
        <w:rPr>
          <w:rFonts w:hint="eastAsia"/>
          <w:b/>
          <w:color w:val="auto"/>
          <w:sz w:val="30"/>
          <w:szCs w:val="30"/>
        </w:rPr>
        <w:t>第二章  投标人须知</w:t>
      </w:r>
    </w:p>
    <w:p>
      <w:pPr>
        <w:spacing w:line="440" w:lineRule="exact"/>
        <w:jc w:val="center"/>
        <w:rPr>
          <w:rFonts w:ascii="宋体" w:hAnsi="宋体"/>
          <w:sz w:val="24"/>
        </w:rPr>
      </w:pPr>
      <w:r>
        <w:rPr>
          <w:rFonts w:hint="eastAsia" w:ascii="宋体" w:hAnsi="宋体"/>
          <w:sz w:val="24"/>
        </w:rPr>
        <w:t xml:space="preserve">投标人须知前附表 </w:t>
      </w:r>
    </w:p>
    <w:p>
      <w:pPr>
        <w:spacing w:line="440" w:lineRule="exact"/>
        <w:ind w:firstLine="207" w:firstLineChars="98"/>
        <w:rPr>
          <w:rFonts w:ascii="宋体" w:hAnsi="宋体"/>
          <w:b/>
          <w:bCs/>
          <w:sz w:val="32"/>
        </w:rPr>
      </w:pPr>
      <w:r>
        <w:rPr>
          <w:rFonts w:hint="eastAsia" w:ascii="宋体" w:hAnsi="宋体"/>
          <w:b/>
          <w:szCs w:val="21"/>
        </w:rPr>
        <w:t>本须知前附表的条款项号是与《投标人须知》中条款的项号对应的、或增加的条款。是对《投标人须知》的补充、修改和完善。如果有矛盾的话，应以本须知前附表为准。</w:t>
      </w:r>
    </w:p>
    <w:tbl>
      <w:tblPr>
        <w:tblStyle w:val="27"/>
        <w:tblW w:w="9565"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15"/>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73" w:type="dxa"/>
          </w:tcPr>
          <w:p>
            <w:pPr>
              <w:keepNext w:val="0"/>
              <w:keepLines w:val="0"/>
              <w:pageBreakBefore w:val="0"/>
              <w:widowControl w:val="0"/>
              <w:kinsoku/>
              <w:topLinePunct w:val="0"/>
              <w:snapToGrid/>
              <w:rPr>
                <w:sz w:val="24"/>
              </w:rPr>
            </w:pPr>
            <w:r>
              <w:rPr>
                <w:rFonts w:hint="eastAsia"/>
                <w:sz w:val="24"/>
              </w:rPr>
              <w:t>项号</w:t>
            </w:r>
          </w:p>
        </w:tc>
        <w:tc>
          <w:tcPr>
            <w:tcW w:w="915" w:type="dxa"/>
          </w:tcPr>
          <w:p>
            <w:pPr>
              <w:keepNext w:val="0"/>
              <w:keepLines w:val="0"/>
              <w:pageBreakBefore w:val="0"/>
              <w:widowControl w:val="0"/>
              <w:kinsoku/>
              <w:topLinePunct w:val="0"/>
              <w:snapToGrid/>
              <w:rPr>
                <w:sz w:val="24"/>
              </w:rPr>
            </w:pPr>
            <w:r>
              <w:rPr>
                <w:rFonts w:hint="eastAsia"/>
                <w:sz w:val="24"/>
              </w:rPr>
              <w:t>条款号</w:t>
            </w:r>
          </w:p>
        </w:tc>
        <w:tc>
          <w:tcPr>
            <w:tcW w:w="7877" w:type="dxa"/>
          </w:tcPr>
          <w:p>
            <w:pPr>
              <w:keepNext w:val="0"/>
              <w:keepLines w:val="0"/>
              <w:pageBreakBefore w:val="0"/>
              <w:widowControl w:val="0"/>
              <w:kinsoku/>
              <w:topLinePunct w:val="0"/>
              <w:snapToGrid/>
              <w:jc w:val="left"/>
              <w:rPr>
                <w:sz w:val="24"/>
              </w:rPr>
            </w:pPr>
            <w:r>
              <w:rPr>
                <w:rFonts w:hint="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1.1</w:t>
            </w:r>
          </w:p>
        </w:tc>
        <w:tc>
          <w:tcPr>
            <w:tcW w:w="7877" w:type="dxa"/>
          </w:tcPr>
          <w:p>
            <w:pPr>
              <w:keepNext w:val="0"/>
              <w:keepLines w:val="0"/>
              <w:pageBreakBefore w:val="0"/>
              <w:widowControl w:val="0"/>
              <w:kinsoku/>
              <w:topLinePunct w:val="0"/>
              <w:snapToGrid/>
              <w:rPr>
                <w:rFonts w:hint="eastAsia" w:eastAsia="宋体"/>
                <w:sz w:val="24"/>
                <w:lang w:eastAsia="zh-CN"/>
              </w:rPr>
            </w:pPr>
            <w:r>
              <w:rPr>
                <w:rFonts w:hint="eastAsia"/>
                <w:sz w:val="24"/>
              </w:rPr>
              <w:t>项 目 名 称：</w:t>
            </w:r>
            <w:r>
              <w:rPr>
                <w:rFonts w:hint="eastAsia"/>
                <w:sz w:val="24"/>
                <w:lang w:eastAsia="zh-CN"/>
              </w:rPr>
              <w:t>泰宁县2023年高素质农民培训（农机化）采购项目</w:t>
            </w:r>
          </w:p>
          <w:p>
            <w:pPr>
              <w:keepNext w:val="0"/>
              <w:keepLines w:val="0"/>
              <w:pageBreakBefore w:val="0"/>
              <w:widowControl w:val="0"/>
              <w:kinsoku/>
              <w:topLinePunct w:val="0"/>
              <w:snapToGrid/>
              <w:rPr>
                <w:rFonts w:hint="eastAsia" w:eastAsia="宋体"/>
                <w:sz w:val="24"/>
                <w:lang w:eastAsia="zh-CN"/>
              </w:rPr>
            </w:pPr>
            <w:r>
              <w:rPr>
                <w:rFonts w:hint="eastAsia"/>
                <w:sz w:val="24"/>
              </w:rPr>
              <w:t>采购人名称：</w:t>
            </w:r>
            <w:r>
              <w:rPr>
                <w:rFonts w:hint="eastAsia"/>
                <w:sz w:val="24"/>
                <w:lang w:eastAsia="zh-CN"/>
              </w:rPr>
              <w:t>泰宁县农业机械推广中心</w:t>
            </w:r>
          </w:p>
          <w:p>
            <w:pPr>
              <w:keepNext w:val="0"/>
              <w:keepLines w:val="0"/>
              <w:pageBreakBefore w:val="0"/>
              <w:widowControl w:val="0"/>
              <w:kinsoku/>
              <w:topLinePunct w:val="0"/>
              <w:snapToGrid/>
              <w:rPr>
                <w:sz w:val="24"/>
              </w:rPr>
            </w:pPr>
            <w:r>
              <w:rPr>
                <w:rFonts w:hint="eastAsia"/>
                <w:sz w:val="24"/>
              </w:rPr>
              <w:t xml:space="preserve">项 目 内 容：详见标书 </w:t>
            </w:r>
          </w:p>
          <w:p>
            <w:pPr>
              <w:keepNext w:val="0"/>
              <w:keepLines w:val="0"/>
              <w:pageBreakBefore w:val="0"/>
              <w:widowControl w:val="0"/>
              <w:kinsoku/>
              <w:topLinePunct w:val="0"/>
              <w:snapToGrid/>
              <w:rPr>
                <w:rFonts w:hint="eastAsia" w:eastAsia="宋体"/>
                <w:sz w:val="24"/>
                <w:lang w:eastAsia="zh-CN"/>
              </w:rPr>
            </w:pPr>
            <w:r>
              <w:rPr>
                <w:rFonts w:hint="eastAsia"/>
                <w:sz w:val="24"/>
              </w:rPr>
              <w:t>项 目 编 号：</w:t>
            </w:r>
            <w:r>
              <w:rPr>
                <w:rFonts w:hint="eastAsia"/>
                <w:sz w:val="24"/>
                <w:lang w:eastAsia="zh-CN"/>
              </w:rPr>
              <w:t>SMTH【2023】TNCG191号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3.1</w:t>
            </w:r>
          </w:p>
        </w:tc>
        <w:tc>
          <w:tcPr>
            <w:tcW w:w="7877" w:type="dxa"/>
          </w:tcPr>
          <w:p>
            <w:pPr>
              <w:keepNext w:val="0"/>
              <w:keepLines w:val="0"/>
              <w:pageBreakBefore w:val="0"/>
              <w:widowControl w:val="0"/>
              <w:kinsoku/>
              <w:topLinePunct w:val="0"/>
              <w:snapToGrid/>
              <w:ind w:right="-76" w:rightChars="-36"/>
              <w:rPr>
                <w:sz w:val="24"/>
              </w:rPr>
            </w:pPr>
            <w:r>
              <w:rPr>
                <w:rFonts w:hint="eastAsia"/>
                <w:sz w:val="24"/>
              </w:rPr>
              <w:t>资格标准：</w:t>
            </w:r>
          </w:p>
          <w:p>
            <w:pPr>
              <w:keepNext w:val="0"/>
              <w:keepLines w:val="0"/>
              <w:pageBreakBefore w:val="0"/>
              <w:widowControl w:val="0"/>
              <w:numPr>
                <w:ilvl w:val="3"/>
                <w:numId w:val="5"/>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投标人必须符合《中华人民共和国政府采购法》第二十二条及《中华人民共和国政府采购法实施条例》第十七条规定，投标人必须提供具有相应经营范围并加盖投标人公章的有效营业执照副本复印件、税务登记证副本及组织机构代码证复印件；或统一社会信用代码的营业执照并加盖公章；</w:t>
            </w:r>
          </w:p>
          <w:p>
            <w:pPr>
              <w:keepNext w:val="0"/>
              <w:keepLines w:val="0"/>
              <w:pageBreakBefore w:val="0"/>
              <w:widowControl w:val="0"/>
              <w:numPr>
                <w:ilvl w:val="3"/>
                <w:numId w:val="5"/>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lang w:val="en-US" w:eastAsia="zh-CN"/>
              </w:rPr>
            </w:pPr>
            <w:r>
              <w:rPr>
                <w:rFonts w:hint="eastAsia" w:ascii="宋体" w:hAnsi="宋体" w:eastAsia="宋体" w:cs="宋体"/>
                <w:b/>
                <w:bCs/>
                <w:color w:val="0000FF"/>
                <w:sz w:val="24"/>
                <w:szCs w:val="24"/>
              </w:rPr>
              <w:t>投标人须在中国境内注册，是依法经人社部门办学许可，在民政部门登记成立，或者是依法在市场监督管理部门登记成立的企事业、机构等社会职业培训机构。培训机构具备《</w:t>
            </w:r>
            <w:r>
              <w:rPr>
                <w:rFonts w:hint="eastAsia" w:ascii="宋体" w:hAnsi="宋体" w:cs="宋体"/>
                <w:b/>
                <w:bCs/>
                <w:color w:val="0000FF"/>
                <w:sz w:val="24"/>
                <w:szCs w:val="24"/>
                <w:lang w:val="en-US" w:eastAsia="zh-CN"/>
              </w:rPr>
              <w:t>安全生产标准化三级企业（拖拉机驾驶培训）证书</w:t>
            </w:r>
            <w:r>
              <w:rPr>
                <w:rFonts w:hint="eastAsia" w:ascii="宋体" w:hAnsi="宋体" w:eastAsia="宋体" w:cs="宋体"/>
                <w:b/>
                <w:bCs/>
                <w:color w:val="0000FF"/>
                <w:sz w:val="24"/>
                <w:szCs w:val="24"/>
              </w:rPr>
              <w:t>》，《营业执照》或从事办学的相应有效的证明材料。</w:t>
            </w:r>
          </w:p>
          <w:p>
            <w:pPr>
              <w:keepNext w:val="0"/>
              <w:keepLines w:val="0"/>
              <w:pageBreakBefore w:val="0"/>
              <w:widowControl w:val="0"/>
              <w:numPr>
                <w:ilvl w:val="3"/>
                <w:numId w:val="5"/>
              </w:numPr>
              <w:tabs>
                <w:tab w:val="left" w:pos="0"/>
              </w:tabs>
              <w:kinsoku/>
              <w:overflowPunct/>
              <w:topLinePunct w:val="0"/>
              <w:autoSpaceDE/>
              <w:autoSpaceDN/>
              <w:bidi w:val="0"/>
              <w:adjustRightInd/>
              <w:snapToGrid/>
              <w:spacing w:line="288" w:lineRule="auto"/>
              <w:ind w:left="0" w:leftChars="0" w:firstLine="40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提供资格承诺函(详见附件)的即可参加采购活动，在投标(响应)文件中无需再提供财务状况报告、依法缴纳税收和社会保障资金的相关证明材料。若不提供本承诺函的，应按采购文件要求提供相应的证明材料。 本条款内容与招标文件对应章节的内容若不一致，以本条款为准。</w:t>
            </w:r>
          </w:p>
          <w:p>
            <w:pPr>
              <w:pStyle w:val="3"/>
              <w:keepNext w:val="0"/>
              <w:keepLines w:val="0"/>
              <w:pageBreakBefore w:val="0"/>
              <w:widowControl w:val="0"/>
              <w:numPr>
                <w:ilvl w:val="3"/>
                <w:numId w:val="5"/>
              </w:numPr>
              <w:tabs>
                <w:tab w:val="left" w:pos="0"/>
              </w:tabs>
              <w:kinsoku/>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参加政府采购活动前3年内在经营活动中没有重大违法记录及无行贿犯罪记录的书面声明；</w:t>
            </w:r>
            <w:r>
              <w:rPr>
                <w:rFonts w:hint="eastAsia" w:ascii="宋体" w:hAnsi="宋体" w:eastAsia="宋体" w:cs="宋体"/>
                <w:b/>
                <w:bCs/>
                <w:sz w:val="24"/>
                <w:szCs w:val="24"/>
                <w:lang w:val="en-US" w:eastAsia="zh-CN"/>
              </w:rPr>
              <w:t xml:space="preserve"> </w:t>
            </w:r>
          </w:p>
          <w:p>
            <w:pPr>
              <w:pStyle w:val="3"/>
              <w:keepNext w:val="0"/>
              <w:keepLines w:val="0"/>
              <w:pageBreakBefore w:val="0"/>
              <w:widowControl w:val="0"/>
              <w:numPr>
                <w:ilvl w:val="3"/>
                <w:numId w:val="5"/>
              </w:numPr>
              <w:tabs>
                <w:tab w:val="left" w:pos="0"/>
              </w:tabs>
              <w:kinsoku/>
              <w:wordWrap w:val="0"/>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投标人不得被列入失信被执行人、重大税收违法案件当事人名单、政府采购严重违法失信行为记录名单，投标人须提供在本项目投标邀请书发出后，投标截止时间前，通过“信用中国”网站（www.creditchina.gov.cn）和中国政府采购网（www.ccgp.gov.cn）查询其上述信用记录的信用信息查询结果网页打印件或截图（均须注明网址）；</w:t>
            </w:r>
          </w:p>
          <w:p>
            <w:pPr>
              <w:pStyle w:val="3"/>
              <w:keepNext w:val="0"/>
              <w:keepLines w:val="0"/>
              <w:pageBreakBefore w:val="0"/>
              <w:widowControl w:val="0"/>
              <w:numPr>
                <w:ilvl w:val="3"/>
                <w:numId w:val="5"/>
              </w:numPr>
              <w:tabs>
                <w:tab w:val="left" w:pos="0"/>
              </w:tabs>
              <w:kinsoku/>
              <w:overflowPunct/>
              <w:topLinePunct w:val="0"/>
              <w:autoSpaceDE/>
              <w:autoSpaceDN/>
              <w:bidi w:val="0"/>
              <w:adjustRightInd/>
              <w:snapToGrid/>
              <w:spacing w:line="288" w:lineRule="auto"/>
              <w:ind w:left="0" w:leftChars="0" w:right="-178" w:rightChars="-85" w:firstLine="403"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法定代表人参加投标时需随身携带本人身份证原件，授权代表参加投标时需随身携带本人身份证原件及法人的授权委托书；</w:t>
            </w:r>
          </w:p>
          <w:p>
            <w:pPr>
              <w:keepNext w:val="0"/>
              <w:keepLines w:val="0"/>
              <w:pageBreakBefore w:val="0"/>
              <w:widowControl w:val="0"/>
              <w:numPr>
                <w:ilvl w:val="3"/>
                <w:numId w:val="5"/>
              </w:numPr>
              <w:tabs>
                <w:tab w:val="center" w:pos="900"/>
                <w:tab w:val="center" w:pos="1080"/>
              </w:tabs>
              <w:kinsoku/>
              <w:overflowPunct/>
              <w:topLinePunct w:val="0"/>
              <w:autoSpaceDE/>
              <w:autoSpaceDN/>
              <w:bidi w:val="0"/>
              <w:adjustRightInd/>
              <w:snapToGrid/>
              <w:spacing w:line="288" w:lineRule="auto"/>
              <w:ind w:left="0" w:leftChars="0" w:firstLine="403" w:firstLineChars="0"/>
              <w:textAlignment w:val="auto"/>
              <w:rPr>
                <w:b/>
                <w:sz w:val="24"/>
              </w:rPr>
            </w:pPr>
            <w:r>
              <w:rPr>
                <w:rFonts w:hint="eastAsia" w:ascii="宋体" w:hAnsi="宋体" w:eastAsia="宋体" w:cs="宋体"/>
                <w:b/>
                <w:bCs/>
                <w:sz w:val="24"/>
                <w:szCs w:val="24"/>
              </w:rPr>
              <w:t>本项目</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11.1</w:t>
            </w:r>
          </w:p>
        </w:tc>
        <w:tc>
          <w:tcPr>
            <w:tcW w:w="7877" w:type="dxa"/>
          </w:tcPr>
          <w:p>
            <w:pPr>
              <w:keepNext w:val="0"/>
              <w:keepLines w:val="0"/>
              <w:pageBreakBefore w:val="0"/>
              <w:widowControl w:val="0"/>
              <w:kinsoku/>
              <w:topLinePunct w:val="0"/>
              <w:snapToGrid/>
              <w:rPr>
                <w:sz w:val="24"/>
              </w:rPr>
            </w:pPr>
            <w:r>
              <w:rPr>
                <w:rFonts w:hint="eastAsia"/>
                <w:sz w:val="24"/>
              </w:rPr>
              <w:t>投标有效期：投标截止期结束后60日历日。有效期不足将导致其投标文件被拒绝。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p>
        </w:tc>
        <w:tc>
          <w:tcPr>
            <w:tcW w:w="7877" w:type="dxa"/>
          </w:tcPr>
          <w:p>
            <w:pPr>
              <w:keepNext w:val="0"/>
              <w:keepLines w:val="0"/>
              <w:pageBreakBefore w:val="0"/>
              <w:widowControl w:val="0"/>
              <w:kinsoku/>
              <w:topLinePunct w:val="0"/>
              <w:snapToGrid/>
              <w:rPr>
                <w:rFonts w:hint="eastAsia" w:eastAsia="宋体"/>
                <w:color w:val="auto"/>
                <w:sz w:val="24"/>
                <w:highlight w:val="none"/>
                <w:lang w:eastAsia="zh-CN"/>
              </w:rPr>
            </w:pPr>
            <w:r>
              <w:rPr>
                <w:rFonts w:hint="eastAsia"/>
                <w:color w:val="auto"/>
                <w:sz w:val="24"/>
              </w:rPr>
              <w:t>投标文件递交地址：泰宁县农业机械推广中心会议室</w:t>
            </w:r>
          </w:p>
          <w:p>
            <w:pPr>
              <w:keepNext w:val="0"/>
              <w:keepLines w:val="0"/>
              <w:pageBreakBefore w:val="0"/>
              <w:widowControl w:val="0"/>
              <w:kinsoku/>
              <w:topLinePunct w:val="0"/>
              <w:snapToGrid/>
              <w:rPr>
                <w:color w:val="auto"/>
                <w:sz w:val="24"/>
              </w:rPr>
            </w:pPr>
            <w:r>
              <w:rPr>
                <w:rFonts w:hint="eastAsia"/>
                <w:color w:val="auto"/>
                <w:sz w:val="24"/>
              </w:rPr>
              <w:t>投标截止时间：</w:t>
            </w:r>
            <w:r>
              <w:rPr>
                <w:rFonts w:hint="eastAsia" w:ascii="宋体" w:hAnsi="宋体"/>
                <w:bCs/>
                <w:color w:val="0000FF"/>
                <w:sz w:val="24"/>
                <w:highlight w:val="none"/>
              </w:rPr>
              <w:t>202</w:t>
            </w:r>
            <w:r>
              <w:rPr>
                <w:rFonts w:hint="eastAsia" w:ascii="宋体" w:hAnsi="宋体"/>
                <w:bCs/>
                <w:color w:val="0000FF"/>
                <w:sz w:val="24"/>
                <w:highlight w:val="none"/>
                <w:lang w:val="en-US" w:eastAsia="zh-CN"/>
              </w:rPr>
              <w:t>3</w:t>
            </w:r>
            <w:r>
              <w:rPr>
                <w:rFonts w:hint="eastAsia" w:ascii="宋体" w:hAnsi="宋体"/>
                <w:bCs/>
                <w:color w:val="0000FF"/>
                <w:sz w:val="24"/>
                <w:highlight w:val="none"/>
              </w:rPr>
              <w:t>年</w:t>
            </w:r>
            <w:r>
              <w:rPr>
                <w:rFonts w:hint="eastAsia" w:ascii="宋体" w:hAnsi="宋体"/>
                <w:bCs/>
                <w:color w:val="0000FF"/>
                <w:sz w:val="24"/>
                <w:highlight w:val="none"/>
                <w:lang w:val="en-US" w:eastAsia="zh-CN"/>
              </w:rPr>
              <w:t>10</w:t>
            </w:r>
            <w:r>
              <w:rPr>
                <w:rFonts w:hint="eastAsia" w:ascii="宋体" w:hAnsi="宋体"/>
                <w:bCs/>
                <w:color w:val="0000FF"/>
                <w:sz w:val="24"/>
                <w:highlight w:val="none"/>
              </w:rPr>
              <w:t>月</w:t>
            </w:r>
            <w:r>
              <w:rPr>
                <w:rFonts w:hint="eastAsia" w:ascii="宋体" w:hAnsi="宋体"/>
                <w:bCs/>
                <w:color w:val="0000FF"/>
                <w:sz w:val="24"/>
                <w:highlight w:val="none"/>
                <w:lang w:val="en-US" w:eastAsia="zh-CN"/>
              </w:rPr>
              <w:t xml:space="preserve"> 30  </w:t>
            </w:r>
            <w:r>
              <w:rPr>
                <w:rFonts w:hint="eastAsia" w:ascii="宋体" w:hAnsi="宋体"/>
                <w:bCs/>
                <w:color w:val="0000FF"/>
                <w:sz w:val="24"/>
                <w:highlight w:val="none"/>
              </w:rPr>
              <w:t>日</w:t>
            </w:r>
            <w:r>
              <w:rPr>
                <w:rFonts w:hint="eastAsia" w:ascii="宋体" w:hAnsi="宋体"/>
                <w:color w:val="0000FF"/>
                <w:sz w:val="24"/>
                <w:highlight w:val="none"/>
                <w:lang w:val="en-US" w:eastAsia="zh-CN"/>
              </w:rPr>
              <w:t>15</w:t>
            </w:r>
            <w:r>
              <w:rPr>
                <w:rFonts w:hint="eastAsia" w:ascii="宋体" w:hAnsi="宋体"/>
                <w:color w:val="0000FF"/>
                <w:sz w:val="24"/>
                <w:highlight w:val="none"/>
              </w:rPr>
              <w:t>:</w:t>
            </w:r>
            <w:r>
              <w:rPr>
                <w:rFonts w:hint="eastAsia" w:ascii="宋体" w:hAnsi="宋体"/>
                <w:color w:val="0000FF"/>
                <w:sz w:val="24"/>
                <w:highlight w:val="none"/>
                <w:lang w:val="en-US" w:eastAsia="zh-CN"/>
              </w:rPr>
              <w:t>0</w:t>
            </w:r>
            <w:r>
              <w:rPr>
                <w:rFonts w:hint="eastAsia" w:ascii="宋体" w:hAnsi="宋体"/>
                <w:color w:val="0000FF"/>
                <w:sz w:val="24"/>
                <w:highlight w:val="none"/>
              </w:rPr>
              <w:t>0</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12</w:t>
            </w:r>
          </w:p>
        </w:tc>
        <w:tc>
          <w:tcPr>
            <w:tcW w:w="7877" w:type="dxa"/>
          </w:tcPr>
          <w:p>
            <w:pPr>
              <w:keepNext w:val="0"/>
              <w:keepLines w:val="0"/>
              <w:pageBreakBefore w:val="0"/>
              <w:widowControl w:val="0"/>
              <w:kinsoku/>
              <w:topLinePunct w:val="0"/>
              <w:snapToGrid/>
              <w:rPr>
                <w:color w:val="auto"/>
                <w:sz w:val="24"/>
              </w:rPr>
            </w:pPr>
            <w:r>
              <w:rPr>
                <w:rFonts w:hint="eastAsia"/>
                <w:color w:val="auto"/>
                <w:sz w:val="24"/>
              </w:rPr>
              <w:t>投标保证金</w:t>
            </w:r>
            <w:r>
              <w:rPr>
                <w:rFonts w:hint="eastAsia"/>
                <w:color w:val="auto"/>
                <w:sz w:val="24"/>
                <w:highlight w:val="none"/>
              </w:rPr>
              <w:t>:</w:t>
            </w:r>
            <w:r>
              <w:rPr>
                <w:rFonts w:hint="eastAsia" w:ascii="宋体" w:hAnsi="宋体" w:cs="Tahoma"/>
                <w:color w:val="0000FF"/>
                <w:sz w:val="24"/>
                <w:highlight w:val="none"/>
              </w:rPr>
              <w:t>人民币</w:t>
            </w:r>
            <w:r>
              <w:rPr>
                <w:rFonts w:hint="eastAsia" w:ascii="宋体" w:hAnsi="宋体" w:cs="Tahoma"/>
                <w:color w:val="0000FF"/>
                <w:sz w:val="24"/>
                <w:highlight w:val="none"/>
                <w:lang w:val="en-US" w:eastAsia="zh-CN"/>
              </w:rPr>
              <w:t>伍仟</w:t>
            </w:r>
            <w:r>
              <w:rPr>
                <w:rFonts w:hint="eastAsia" w:ascii="宋体" w:hAnsi="宋体" w:cs="Tahoma"/>
                <w:color w:val="0000FF"/>
                <w:sz w:val="24"/>
                <w:highlight w:val="none"/>
              </w:rPr>
              <w:t>元整</w:t>
            </w:r>
            <w:r>
              <w:rPr>
                <w:rFonts w:hint="eastAsia" w:ascii="宋体" w:hAnsi="宋体" w:cs="Tahoma"/>
                <w:color w:val="0000FF"/>
                <w:sz w:val="24"/>
                <w:highlight w:val="none"/>
                <w:lang w:eastAsia="zh-CN"/>
              </w:rPr>
              <w:t>（￥</w:t>
            </w:r>
            <w:r>
              <w:rPr>
                <w:rFonts w:hint="eastAsia" w:ascii="宋体" w:hAnsi="宋体" w:cs="Tahoma"/>
                <w:color w:val="0000FF"/>
                <w:sz w:val="24"/>
                <w:highlight w:val="none"/>
                <w:lang w:val="en-US" w:eastAsia="zh-CN"/>
              </w:rPr>
              <w:t>5000.00元</w:t>
            </w:r>
            <w:r>
              <w:rPr>
                <w:rFonts w:hint="eastAsia" w:ascii="宋体" w:hAnsi="宋体" w:cs="Tahoma"/>
                <w:color w:val="0000FF"/>
                <w:sz w:val="24"/>
                <w:highlight w:val="none"/>
                <w:lang w:eastAsia="zh-CN"/>
              </w:rPr>
              <w:t>）</w:t>
            </w:r>
            <w:r>
              <w:rPr>
                <w:rFonts w:hint="eastAsia"/>
                <w:b/>
                <w:color w:val="auto"/>
                <w:sz w:val="24"/>
                <w:highlight w:val="none"/>
              </w:rPr>
              <w:t>。</w:t>
            </w:r>
            <w:r>
              <w:rPr>
                <w:rFonts w:hint="eastAsia"/>
                <w:color w:val="auto"/>
                <w:sz w:val="24"/>
                <w:highlight w:val="none"/>
              </w:rPr>
              <w:t>投标人在</w:t>
            </w:r>
            <w:r>
              <w:rPr>
                <w:rFonts w:hint="eastAsia" w:ascii="宋体" w:hAnsi="宋体"/>
                <w:bCs/>
                <w:color w:val="auto"/>
                <w:sz w:val="24"/>
                <w:highlight w:val="none"/>
              </w:rPr>
              <w:t>2023年</w:t>
            </w:r>
            <w:r>
              <w:rPr>
                <w:rFonts w:hint="eastAsia" w:ascii="宋体" w:hAnsi="宋体"/>
                <w:bCs/>
                <w:color w:val="0000FF"/>
                <w:sz w:val="24"/>
                <w:highlight w:val="none"/>
                <w:lang w:val="en-US" w:eastAsia="zh-CN"/>
              </w:rPr>
              <w:t>10</w:t>
            </w:r>
            <w:r>
              <w:rPr>
                <w:rFonts w:hint="eastAsia" w:ascii="宋体" w:hAnsi="宋体"/>
                <w:bCs/>
                <w:color w:val="0000FF"/>
                <w:sz w:val="24"/>
                <w:highlight w:val="none"/>
              </w:rPr>
              <w:t>月</w:t>
            </w:r>
            <w:r>
              <w:rPr>
                <w:rFonts w:hint="eastAsia" w:ascii="宋体" w:hAnsi="宋体"/>
                <w:bCs/>
                <w:color w:val="0000FF"/>
                <w:sz w:val="24"/>
                <w:highlight w:val="none"/>
                <w:lang w:val="en-US" w:eastAsia="zh-CN"/>
              </w:rPr>
              <w:t xml:space="preserve">30  </w:t>
            </w:r>
            <w:r>
              <w:rPr>
                <w:rFonts w:hint="eastAsia" w:ascii="宋体" w:hAnsi="宋体"/>
                <w:bCs/>
                <w:color w:val="0000FF"/>
                <w:sz w:val="24"/>
                <w:highlight w:val="none"/>
              </w:rPr>
              <w:t>日</w:t>
            </w:r>
            <w:r>
              <w:rPr>
                <w:rFonts w:hint="eastAsia" w:ascii="宋体" w:hAnsi="宋体"/>
                <w:bCs/>
                <w:color w:val="0000FF"/>
                <w:sz w:val="24"/>
                <w:highlight w:val="none"/>
                <w:lang w:val="en-US" w:eastAsia="zh-CN"/>
              </w:rPr>
              <w:t>15</w:t>
            </w:r>
            <w:r>
              <w:rPr>
                <w:rFonts w:hint="eastAsia" w:ascii="宋体" w:hAnsi="宋体"/>
                <w:bCs/>
                <w:color w:val="0000FF"/>
                <w:sz w:val="24"/>
                <w:highlight w:val="none"/>
              </w:rPr>
              <w:t>:</w:t>
            </w:r>
            <w:r>
              <w:rPr>
                <w:rFonts w:hint="eastAsia" w:ascii="宋体" w:hAnsi="宋体"/>
                <w:bCs/>
                <w:color w:val="0000FF"/>
                <w:sz w:val="24"/>
                <w:highlight w:val="none"/>
                <w:lang w:val="en-US" w:eastAsia="zh-CN"/>
              </w:rPr>
              <w:t>0</w:t>
            </w:r>
            <w:r>
              <w:rPr>
                <w:rFonts w:hint="eastAsia" w:ascii="宋体" w:hAnsi="宋体"/>
                <w:bCs/>
                <w:color w:val="0000FF"/>
                <w:sz w:val="24"/>
                <w:highlight w:val="none"/>
              </w:rPr>
              <w:t>0</w:t>
            </w:r>
            <w:r>
              <w:rPr>
                <w:rFonts w:hint="eastAsia"/>
                <w:color w:val="auto"/>
                <w:sz w:val="24"/>
              </w:rPr>
              <w:t>前以现金</w:t>
            </w:r>
            <w:bookmarkStart w:id="4" w:name="_GoBack"/>
            <w:bookmarkEnd w:id="4"/>
            <w:r>
              <w:rPr>
                <w:rFonts w:hint="eastAsia"/>
                <w:color w:val="auto"/>
                <w:sz w:val="24"/>
              </w:rPr>
              <w:t>缴交。未按时</w:t>
            </w:r>
            <w:r>
              <w:rPr>
                <w:rFonts w:hint="eastAsia"/>
                <w:color w:val="auto"/>
                <w:sz w:val="24"/>
                <w:lang w:val="en-US" w:eastAsia="zh-CN"/>
              </w:rPr>
              <w:t>递交</w:t>
            </w:r>
            <w:r>
              <w:rPr>
                <w:rFonts w:hint="eastAsia"/>
                <w:color w:val="auto"/>
                <w:sz w:val="24"/>
              </w:rPr>
              <w:t xml:space="preserve">保证金的投标单位的投标文件将被拒绝。中标单位的投标保证金，待合同签订后退还。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19.1</w:t>
            </w:r>
          </w:p>
        </w:tc>
        <w:tc>
          <w:tcPr>
            <w:tcW w:w="7877" w:type="dxa"/>
            <w:vAlign w:val="center"/>
          </w:tcPr>
          <w:p>
            <w:pPr>
              <w:keepNext w:val="0"/>
              <w:keepLines w:val="0"/>
              <w:pageBreakBefore w:val="0"/>
              <w:widowControl w:val="0"/>
              <w:kinsoku/>
              <w:topLinePunct w:val="0"/>
              <w:snapToGrid/>
              <w:spacing w:line="400" w:lineRule="exact"/>
              <w:rPr>
                <w:rFonts w:ascii="宋体" w:hAnsi="宋体"/>
                <w:sz w:val="24"/>
              </w:rPr>
            </w:pPr>
            <w:r>
              <w:rPr>
                <w:rFonts w:hint="eastAsia" w:ascii="宋体" w:hAnsi="宋体"/>
                <w:b/>
                <w:sz w:val="24"/>
              </w:rPr>
              <w:t>评标标准和方法：</w:t>
            </w:r>
            <w:r>
              <w:rPr>
                <w:rFonts w:hint="eastAsia" w:ascii="宋体" w:hAnsi="宋体"/>
                <w:sz w:val="24"/>
              </w:rPr>
              <w:t>采用</w:t>
            </w:r>
            <w:r>
              <w:rPr>
                <w:rFonts w:ascii="Arial" w:hAnsi="Arial" w:cs="Arial"/>
                <w:sz w:val="24"/>
              </w:rPr>
              <w:t>最低评标价法</w:t>
            </w:r>
            <w:r>
              <w:rPr>
                <w:rFonts w:hint="eastAsia" w:ascii="Arial" w:hAnsi="Arial" w:cs="Arial"/>
                <w:sz w:val="24"/>
              </w:rPr>
              <w:t>。是指以价格为主要因素确定中标候选供应商的评标方法，</w:t>
            </w:r>
            <w:r>
              <w:rPr>
                <w:rFonts w:hint="eastAsia" w:ascii="宋体" w:hAnsi="宋体"/>
                <w:sz w:val="24"/>
              </w:rPr>
              <w:t>即由</w:t>
            </w:r>
            <w:r>
              <w:rPr>
                <w:rFonts w:ascii="宋体" w:hAnsi="宋体"/>
                <w:sz w:val="24"/>
              </w:rPr>
              <w:t>评标委员会</w:t>
            </w:r>
            <w:r>
              <w:rPr>
                <w:rFonts w:hint="eastAsia" w:ascii="宋体" w:hAnsi="宋体"/>
                <w:sz w:val="24"/>
              </w:rPr>
              <w:t>根据各投标人在全部满足招标文件实质性要求前提下，依据统一的价格要素评定最低报价，以提出最低报价的投标人作为中标候选供应商或者中标供应商的评标方法。</w:t>
            </w:r>
          </w:p>
          <w:p>
            <w:pPr>
              <w:keepNext w:val="0"/>
              <w:keepLines w:val="0"/>
              <w:pageBreakBefore w:val="0"/>
              <w:widowControl w:val="0"/>
              <w:kinsoku/>
              <w:topLinePunct w:val="0"/>
              <w:snapToGrid/>
              <w:spacing w:line="400" w:lineRule="exact"/>
              <w:ind w:firstLine="480" w:firstLineChars="200"/>
              <w:rPr>
                <w:rFonts w:ascii="宋体" w:hAnsi="宋体"/>
                <w:sz w:val="24"/>
              </w:rPr>
            </w:pPr>
            <w:r>
              <w:rPr>
                <w:rFonts w:ascii="宋体" w:hAnsi="宋体"/>
                <w:sz w:val="24"/>
              </w:rPr>
              <w:t>第一阶段：进行技术商务部分的评标。评标委员会按照政府采购法律法规及相关规定、采购文件规定的评标方法和标准，评出实质性响应采购文件技术商务要求的投标人。</w:t>
            </w:r>
          </w:p>
          <w:p>
            <w:pPr>
              <w:keepNext w:val="0"/>
              <w:keepLines w:val="0"/>
              <w:pageBreakBefore w:val="0"/>
              <w:widowControl w:val="0"/>
              <w:kinsoku/>
              <w:topLinePunct w:val="0"/>
              <w:snapToGrid/>
              <w:spacing w:line="400" w:lineRule="exact"/>
              <w:ind w:firstLine="480"/>
              <w:rPr>
                <w:rFonts w:ascii="宋体" w:hAnsi="宋体"/>
                <w:sz w:val="24"/>
              </w:rPr>
            </w:pPr>
            <w:r>
              <w:rPr>
                <w:rFonts w:ascii="宋体" w:hAnsi="宋体"/>
                <w:sz w:val="24"/>
              </w:rPr>
              <w:t>第二阶段：</w:t>
            </w:r>
            <w:r>
              <w:rPr>
                <w:rFonts w:hint="eastAsia" w:ascii="宋体" w:hAnsi="宋体"/>
                <w:sz w:val="24"/>
              </w:rPr>
              <w:t>竞争性谈判小组所有成员集中与单一供应商就采购项目的技术指标、参数、价格、商务条款及谈判小组认为必须的其他事项进行两轮谈判，供应商进行</w:t>
            </w:r>
            <w:r>
              <w:rPr>
                <w:rFonts w:hint="eastAsia" w:ascii="宋体" w:hAnsi="宋体"/>
                <w:sz w:val="24"/>
                <w:lang w:eastAsia="zh-CN"/>
              </w:rPr>
              <w:t>二</w:t>
            </w:r>
            <w:r>
              <w:rPr>
                <w:rFonts w:hint="eastAsia" w:ascii="宋体" w:hAnsi="宋体"/>
                <w:sz w:val="24"/>
              </w:rPr>
              <w:t>轮报价（投标人在投标文件报价部分的投标报价视为第一轮报价）。</w:t>
            </w:r>
          </w:p>
          <w:p>
            <w:pPr>
              <w:pStyle w:val="35"/>
              <w:keepNext w:val="0"/>
              <w:keepLines w:val="0"/>
              <w:pageBreakBefore w:val="0"/>
              <w:widowControl w:val="0"/>
              <w:kinsoku/>
              <w:topLinePunct w:val="0"/>
              <w:snapToGrid/>
              <w:rPr>
                <w:rFonts w:ascii="宋体" w:hAnsi="宋体" w:cs="宋体"/>
                <w:sz w:val="24"/>
                <w:szCs w:val="22"/>
              </w:rPr>
            </w:pPr>
            <w:r>
              <w:rPr>
                <w:rFonts w:hint="eastAsia" w:ascii="宋体" w:hAnsi="宋体"/>
                <w:sz w:val="24"/>
              </w:rPr>
              <w:t>按照经评审后的投标报价由低到高排序，根据招标文件的规定推荐中标候选供应商。当投标人报价相同时，评委以技术参数更优的确定为中标人。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p>
        </w:tc>
        <w:tc>
          <w:tcPr>
            <w:tcW w:w="7877" w:type="dxa"/>
          </w:tcPr>
          <w:p>
            <w:pPr>
              <w:keepNext w:val="0"/>
              <w:keepLines w:val="0"/>
              <w:pageBreakBefore w:val="0"/>
              <w:widowControl w:val="0"/>
              <w:kinsoku/>
              <w:topLinePunct w:val="0"/>
              <w:snapToGrid/>
            </w:pPr>
            <w:r>
              <w:rPr>
                <w:rFonts w:hint="eastAsia"/>
              </w:rPr>
              <w:t>招标代理服务费：</w:t>
            </w:r>
          </w:p>
          <w:p>
            <w:pPr>
              <w:keepNext w:val="0"/>
              <w:keepLines w:val="0"/>
              <w:pageBreakBefore w:val="0"/>
              <w:widowControl w:val="0"/>
              <w:tabs>
                <w:tab w:val="center" w:pos="900"/>
                <w:tab w:val="center" w:pos="1080"/>
              </w:tabs>
              <w:kinsoku/>
              <w:topLinePunct w:val="0"/>
              <w:snapToGrid/>
              <w:spacing w:line="360" w:lineRule="auto"/>
              <w:ind w:firstLine="480" w:firstLineChars="200"/>
              <w:rPr>
                <w:rFonts w:hint="eastAsia" w:ascii="宋体" w:hAnsi="宋体"/>
                <w:sz w:val="24"/>
              </w:rPr>
            </w:pPr>
            <w:r>
              <w:rPr>
                <w:rFonts w:hint="eastAsia"/>
                <w:sz w:val="24"/>
              </w:rPr>
              <w:t>中标人应当在领取中标通知书前，按照中标（成交）金额，以差额定率累进法收取代理费用：100万元以下按1.5%；100万元-500万元1.1%</w:t>
            </w:r>
            <w:r>
              <w:rPr>
                <w:rFonts w:hint="eastAsia" w:ascii="宋体" w:hAnsi="宋体"/>
                <w:sz w:val="24"/>
              </w:rPr>
              <w:t>，由中标人在中标通知书发出前支付，缴后不退。（注：中标服务费不足3000元时，按3000元整收取）。中标服务费帐户：</w:t>
            </w:r>
          </w:p>
          <w:p>
            <w:pPr>
              <w:keepNext w:val="0"/>
              <w:keepLines w:val="0"/>
              <w:pageBreakBefore w:val="0"/>
              <w:widowControl w:val="0"/>
              <w:tabs>
                <w:tab w:val="center" w:pos="900"/>
                <w:tab w:val="center" w:pos="1080"/>
              </w:tabs>
              <w:kinsoku/>
              <w:topLinePunct w:val="0"/>
              <w:snapToGrid/>
              <w:spacing w:line="360" w:lineRule="auto"/>
              <w:ind w:firstLine="960" w:firstLineChars="400"/>
              <w:rPr>
                <w:rFonts w:hint="eastAsia" w:ascii="宋体" w:hAnsi="宋体"/>
                <w:sz w:val="24"/>
              </w:rPr>
            </w:pPr>
            <w:r>
              <w:rPr>
                <w:rFonts w:hint="eastAsia" w:ascii="宋体" w:hAnsi="宋体"/>
                <w:sz w:val="24"/>
              </w:rPr>
              <w:t>开   户   名：</w:t>
            </w:r>
            <w:r>
              <w:rPr>
                <w:rFonts w:hint="eastAsia" w:ascii="宋体" w:hAnsi="宋体"/>
                <w:sz w:val="24"/>
                <w:u w:val="single"/>
              </w:rPr>
              <w:t xml:space="preserve">三明天和工程管理有限公司  </w:t>
            </w:r>
          </w:p>
          <w:p>
            <w:pPr>
              <w:keepNext w:val="0"/>
              <w:keepLines w:val="0"/>
              <w:pageBreakBefore w:val="0"/>
              <w:widowControl w:val="0"/>
              <w:tabs>
                <w:tab w:val="center" w:pos="900"/>
                <w:tab w:val="center" w:pos="1080"/>
              </w:tabs>
              <w:kinsoku/>
              <w:topLinePunct w:val="0"/>
              <w:snapToGrid/>
              <w:spacing w:line="360" w:lineRule="auto"/>
              <w:ind w:firstLine="480" w:firstLineChars="200"/>
              <w:rPr>
                <w:rFonts w:hint="eastAsia" w:ascii="宋体" w:hAnsi="宋体"/>
                <w:sz w:val="24"/>
              </w:rPr>
            </w:pPr>
            <w:r>
              <w:rPr>
                <w:rFonts w:hint="eastAsia" w:ascii="宋体" w:hAnsi="宋体"/>
                <w:sz w:val="24"/>
              </w:rPr>
              <w:t xml:space="preserve">   开   户   行：</w:t>
            </w:r>
            <w:r>
              <w:rPr>
                <w:rFonts w:hint="eastAsia" w:ascii="宋体" w:hAnsi="宋体"/>
                <w:sz w:val="24"/>
                <w:u w:val="single"/>
              </w:rPr>
              <w:t xml:space="preserve">中国建设银行股份有限公司三明梅列支行    </w:t>
            </w:r>
            <w:r>
              <w:rPr>
                <w:rFonts w:hint="eastAsia" w:ascii="宋体" w:hAnsi="宋体"/>
                <w:sz w:val="24"/>
              </w:rPr>
              <w:t xml:space="preserve"> </w:t>
            </w:r>
          </w:p>
          <w:p>
            <w:pPr>
              <w:pStyle w:val="3"/>
              <w:keepNext w:val="0"/>
              <w:keepLines w:val="0"/>
              <w:pageBreakBefore w:val="0"/>
              <w:widowControl w:val="0"/>
              <w:kinsoku/>
              <w:topLinePunct w:val="0"/>
              <w:snapToGrid/>
            </w:pPr>
            <w:r>
              <w:rPr>
                <w:rFonts w:hint="eastAsia" w:ascii="宋体" w:hAnsi="宋体"/>
                <w:sz w:val="24"/>
              </w:rPr>
              <w:t xml:space="preserve">       帐        号：</w:t>
            </w:r>
            <w:r>
              <w:rPr>
                <w:rFonts w:hint="eastAsia" w:ascii="宋体" w:hAnsi="宋体"/>
                <w:sz w:val="24"/>
                <w:u w:val="single"/>
              </w:rPr>
              <w:t xml:space="preserve">35050164700700000283  </w:t>
            </w:r>
            <w:r>
              <w:rPr>
                <w:rFonts w:hint="eastAsia" w:ascii="宋体" w:hAnsi="宋体" w:cs="宋体"/>
                <w:color w:val="auto"/>
                <w:sz w:val="24"/>
                <w:u w:val="single"/>
              </w:rPr>
              <w:t xml:space="preserve"> </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合同签订</w:t>
            </w:r>
          </w:p>
        </w:tc>
        <w:tc>
          <w:tcPr>
            <w:tcW w:w="7877" w:type="dxa"/>
          </w:tcPr>
          <w:p>
            <w:pPr>
              <w:keepNext w:val="0"/>
              <w:keepLines w:val="0"/>
              <w:pageBreakBefore w:val="0"/>
              <w:widowControl w:val="0"/>
              <w:kinsoku/>
              <w:topLinePunct w:val="0"/>
              <w:snapToGrid/>
              <w:rPr>
                <w:sz w:val="24"/>
              </w:rPr>
            </w:pPr>
            <w:r>
              <w:rPr>
                <w:rFonts w:hint="eastAsia"/>
                <w:sz w:val="24"/>
              </w:rPr>
              <w:t>时间：中标人凭“中标通知书”30日内与采购人签订购销合同。</w:t>
            </w:r>
          </w:p>
          <w:p>
            <w:pPr>
              <w:keepNext w:val="0"/>
              <w:keepLines w:val="0"/>
              <w:pageBreakBefore w:val="0"/>
              <w:widowControl w:val="0"/>
              <w:kinsoku/>
              <w:topLinePunct w:val="0"/>
              <w:snapToGrid/>
              <w:rPr>
                <w:rFonts w:hint="eastAsia" w:eastAsia="宋体"/>
                <w:sz w:val="24"/>
                <w:lang w:eastAsia="zh-CN"/>
              </w:rPr>
            </w:pPr>
            <w:r>
              <w:rPr>
                <w:rFonts w:hint="eastAsia"/>
                <w:sz w:val="24"/>
              </w:rPr>
              <w:t>地点：</w:t>
            </w:r>
            <w:r>
              <w:rPr>
                <w:rFonts w:hint="eastAsia"/>
                <w:sz w:val="24"/>
                <w:lang w:eastAsia="zh-CN"/>
              </w:rPr>
              <w:t>泰宁县农业机械推广中心</w:t>
            </w:r>
          </w:p>
          <w:p>
            <w:pPr>
              <w:keepNext w:val="0"/>
              <w:keepLines w:val="0"/>
              <w:pageBreakBefore w:val="0"/>
              <w:widowControl w:val="0"/>
              <w:kinsoku/>
              <w:topLinePunct w:val="0"/>
              <w:snapToGrid/>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keepNext w:val="0"/>
              <w:keepLines w:val="0"/>
              <w:pageBreakBefore w:val="0"/>
              <w:widowControl w:val="0"/>
              <w:numPr>
                <w:ilvl w:val="0"/>
                <w:numId w:val="4"/>
              </w:numPr>
              <w:kinsoku/>
              <w:topLinePunct w:val="0"/>
              <w:snapToGrid/>
              <w:rPr>
                <w:sz w:val="24"/>
              </w:rPr>
            </w:pPr>
          </w:p>
        </w:tc>
        <w:tc>
          <w:tcPr>
            <w:tcW w:w="915" w:type="dxa"/>
            <w:vAlign w:val="center"/>
          </w:tcPr>
          <w:p>
            <w:pPr>
              <w:keepNext w:val="0"/>
              <w:keepLines w:val="0"/>
              <w:pageBreakBefore w:val="0"/>
              <w:widowControl w:val="0"/>
              <w:kinsoku/>
              <w:topLinePunct w:val="0"/>
              <w:snapToGrid/>
              <w:rPr>
                <w:sz w:val="24"/>
              </w:rPr>
            </w:pPr>
            <w:r>
              <w:rPr>
                <w:rFonts w:hint="eastAsia"/>
                <w:sz w:val="24"/>
              </w:rPr>
              <w:t>投标文件</w:t>
            </w:r>
          </w:p>
        </w:tc>
        <w:tc>
          <w:tcPr>
            <w:tcW w:w="7877" w:type="dxa"/>
          </w:tcPr>
          <w:p>
            <w:pPr>
              <w:keepNext w:val="0"/>
              <w:keepLines w:val="0"/>
              <w:pageBreakBefore w:val="0"/>
              <w:widowControl w:val="0"/>
              <w:kinsoku/>
              <w:topLinePunct w:val="0"/>
              <w:snapToGrid/>
              <w:ind w:firstLine="480" w:firstLineChars="200"/>
              <w:rPr>
                <w:sz w:val="24"/>
              </w:rPr>
            </w:pPr>
            <w:r>
              <w:rPr>
                <w:rFonts w:hint="eastAsia"/>
                <w:sz w:val="24"/>
              </w:rPr>
              <w:t>投标文件编制要求：必须用A4幅面纸张打印装订，应编制封面、目录、页码，装订成册，加盖骑缝章。</w:t>
            </w:r>
          </w:p>
          <w:p>
            <w:pPr>
              <w:keepNext w:val="0"/>
              <w:keepLines w:val="0"/>
              <w:pageBreakBefore w:val="0"/>
              <w:widowControl w:val="0"/>
              <w:kinsoku/>
              <w:topLinePunct w:val="0"/>
              <w:snapToGrid/>
              <w:rPr>
                <w:sz w:val="24"/>
              </w:rPr>
            </w:pPr>
            <w:r>
              <w:rPr>
                <w:rFonts w:hint="eastAsia"/>
                <w:b/>
                <w:sz w:val="24"/>
              </w:rPr>
              <w:t>未按上述要求编制、提交投标文件的，其投标将被视为无效投标。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73" w:type="dxa"/>
            <w:vMerge w:val="restart"/>
            <w:vAlign w:val="center"/>
          </w:tcPr>
          <w:p>
            <w:pPr>
              <w:keepNext w:val="0"/>
              <w:keepLines w:val="0"/>
              <w:pageBreakBefore w:val="0"/>
              <w:widowControl w:val="0"/>
              <w:numPr>
                <w:ilvl w:val="0"/>
                <w:numId w:val="4"/>
              </w:numPr>
              <w:kinsoku/>
              <w:topLinePunct w:val="0"/>
              <w:snapToGrid/>
              <w:rPr>
                <w:sz w:val="24"/>
              </w:rPr>
            </w:pPr>
          </w:p>
        </w:tc>
        <w:tc>
          <w:tcPr>
            <w:tcW w:w="915" w:type="dxa"/>
            <w:vMerge w:val="restart"/>
          </w:tcPr>
          <w:p>
            <w:pPr>
              <w:keepNext w:val="0"/>
              <w:keepLines w:val="0"/>
              <w:pageBreakBefore w:val="0"/>
              <w:widowControl w:val="0"/>
              <w:kinsoku/>
              <w:topLinePunct w:val="0"/>
              <w:snapToGrid/>
              <w:rPr>
                <w:sz w:val="24"/>
              </w:rPr>
            </w:pPr>
            <w:r>
              <w:rPr>
                <w:rFonts w:hint="eastAsia"/>
                <w:sz w:val="24"/>
              </w:rPr>
              <w:t>8.1</w:t>
            </w:r>
          </w:p>
        </w:tc>
        <w:tc>
          <w:tcPr>
            <w:tcW w:w="7877" w:type="dxa"/>
            <w:vAlign w:val="center"/>
          </w:tcPr>
          <w:p>
            <w:pPr>
              <w:keepNext w:val="0"/>
              <w:keepLines w:val="0"/>
              <w:pageBreakBefore w:val="0"/>
              <w:widowControl w:val="0"/>
              <w:kinsoku/>
              <w:topLinePunct w:val="0"/>
              <w:snapToGrid/>
              <w:rPr>
                <w:sz w:val="24"/>
              </w:rPr>
            </w:pPr>
            <w:r>
              <w:rPr>
                <w:rFonts w:hint="eastAsia"/>
                <w:sz w:val="24"/>
              </w:rPr>
              <w:t>作无效投标处理的重大偏差条款，第一序号（8.1、10、11.1、12.5、13.7、14.5、14.7、17、17.3.1、17.3.2、17.3.3、19.3）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vMerge w:val="continue"/>
          </w:tcPr>
          <w:p>
            <w:pPr>
              <w:keepNext w:val="0"/>
              <w:keepLines w:val="0"/>
              <w:pageBreakBefore w:val="0"/>
              <w:widowControl w:val="0"/>
              <w:kinsoku/>
              <w:topLinePunct w:val="0"/>
              <w:snapToGrid/>
              <w:rPr>
                <w:sz w:val="24"/>
              </w:rPr>
            </w:pPr>
          </w:p>
        </w:tc>
        <w:tc>
          <w:tcPr>
            <w:tcW w:w="7877" w:type="dxa"/>
            <w:vAlign w:val="center"/>
          </w:tcPr>
          <w:p>
            <w:pPr>
              <w:keepNext w:val="0"/>
              <w:keepLines w:val="0"/>
              <w:pageBreakBefore w:val="0"/>
              <w:widowControl w:val="0"/>
              <w:kinsoku/>
              <w:topLinePunct w:val="0"/>
              <w:snapToGrid/>
              <w:rPr>
                <w:sz w:val="24"/>
              </w:rPr>
            </w:pPr>
            <w:r>
              <w:rPr>
                <w:rFonts w:hint="eastAsia"/>
                <w:sz w:val="24"/>
              </w:rPr>
              <w:t>投标人应仔细阅读招标文件的所有内容，按照招标文件的要求提交投标文件。投标文件应对招标文件的要求作出实质性响应，并保证所提供的全部资料的真实性，否则其投标将被拒绝。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11.1</w:t>
            </w:r>
          </w:p>
        </w:tc>
        <w:tc>
          <w:tcPr>
            <w:tcW w:w="7877" w:type="dxa"/>
            <w:vAlign w:val="center"/>
          </w:tcPr>
          <w:p>
            <w:pPr>
              <w:keepNext w:val="0"/>
              <w:keepLines w:val="0"/>
              <w:pageBreakBefore w:val="0"/>
              <w:widowControl w:val="0"/>
              <w:kinsoku/>
              <w:topLinePunct w:val="0"/>
              <w:snapToGrid/>
              <w:rPr>
                <w:sz w:val="24"/>
              </w:rPr>
            </w:pPr>
            <w:r>
              <w:rPr>
                <w:rFonts w:hint="eastAsia"/>
                <w:sz w:val="24"/>
              </w:rPr>
              <w:t>投标文件从投标人须知前附表第4项所规定的投标截止期之后开始生效，在投标人须知前附表第3项所规定的期限内保持有效。有效期不足将导致其投标文件被拒绝。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12.5</w:t>
            </w:r>
          </w:p>
        </w:tc>
        <w:tc>
          <w:tcPr>
            <w:tcW w:w="7877" w:type="dxa"/>
            <w:vAlign w:val="center"/>
          </w:tcPr>
          <w:p>
            <w:pPr>
              <w:keepNext w:val="0"/>
              <w:keepLines w:val="0"/>
              <w:pageBreakBefore w:val="0"/>
              <w:widowControl w:val="0"/>
              <w:kinsoku/>
              <w:topLinePunct w:val="0"/>
              <w:snapToGrid/>
              <w:rPr>
                <w:sz w:val="24"/>
              </w:rPr>
            </w:pPr>
            <w:r>
              <w:rPr>
                <w:rFonts w:hint="eastAsia"/>
                <w:sz w:val="24"/>
              </w:rPr>
              <w:t>未按规定缴交投标保证金的投标，将被视为无效投标。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13.7</w:t>
            </w:r>
          </w:p>
        </w:tc>
        <w:tc>
          <w:tcPr>
            <w:tcW w:w="7877" w:type="dxa"/>
            <w:vAlign w:val="center"/>
          </w:tcPr>
          <w:p>
            <w:pPr>
              <w:keepNext w:val="0"/>
              <w:keepLines w:val="0"/>
              <w:pageBreakBefore w:val="0"/>
              <w:widowControl w:val="0"/>
              <w:kinsoku/>
              <w:topLinePunct w:val="0"/>
              <w:snapToGrid/>
              <w:rPr>
                <w:sz w:val="24"/>
              </w:rPr>
            </w:pPr>
            <w:r>
              <w:rPr>
                <w:rFonts w:hint="eastAsia"/>
                <w:sz w:val="24"/>
              </w:rPr>
              <w:t>未按本须知规定的格式填写投标文件、投标文件字迹模糊不清的，其投标将被拒绝。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14.5</w:t>
            </w:r>
          </w:p>
        </w:tc>
        <w:tc>
          <w:tcPr>
            <w:tcW w:w="7877" w:type="dxa"/>
            <w:vAlign w:val="center"/>
          </w:tcPr>
          <w:p>
            <w:pPr>
              <w:keepNext w:val="0"/>
              <w:keepLines w:val="0"/>
              <w:pageBreakBefore w:val="0"/>
              <w:widowControl w:val="0"/>
              <w:kinsoku/>
              <w:topLinePunct w:val="0"/>
              <w:snapToGrid/>
              <w:rPr>
                <w:sz w:val="24"/>
              </w:rPr>
            </w:pPr>
            <w:r>
              <w:rPr>
                <w:rFonts w:hint="eastAsia"/>
                <w:sz w:val="24"/>
              </w:rPr>
              <w:t>投标文件应在投标邀请中规定的截止时间前送达，迟到的投标文件及未在规定时间内提交电子投标文件的为无效投标文件, 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14.7</w:t>
            </w:r>
          </w:p>
        </w:tc>
        <w:tc>
          <w:tcPr>
            <w:tcW w:w="7877" w:type="dxa"/>
            <w:vAlign w:val="center"/>
          </w:tcPr>
          <w:p>
            <w:pPr>
              <w:keepNext w:val="0"/>
              <w:keepLines w:val="0"/>
              <w:pageBreakBefore w:val="0"/>
              <w:widowControl w:val="0"/>
              <w:kinsoku/>
              <w:topLinePunct w:val="0"/>
              <w:snapToGrid/>
              <w:rPr>
                <w:sz w:val="24"/>
              </w:rPr>
            </w:pPr>
            <w:r>
              <w:rPr>
                <w:rFonts w:hint="eastAsia"/>
                <w:sz w:val="24"/>
              </w:rPr>
              <w:t>投标人在投标截止期后不得修改、撤回投标文件。投标人在投标截止期后修改投标文件的，其投标被拒绝。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17</w:t>
            </w:r>
          </w:p>
        </w:tc>
        <w:tc>
          <w:tcPr>
            <w:tcW w:w="7877" w:type="dxa"/>
            <w:vAlign w:val="center"/>
          </w:tcPr>
          <w:p>
            <w:pPr>
              <w:keepNext w:val="0"/>
              <w:keepLines w:val="0"/>
              <w:pageBreakBefore w:val="0"/>
              <w:widowControl w:val="0"/>
              <w:kinsoku/>
              <w:topLinePunct w:val="0"/>
              <w:snapToGrid/>
              <w:rPr>
                <w:sz w:val="24"/>
              </w:rPr>
            </w:pPr>
            <w:r>
              <w:rPr>
                <w:rFonts w:hint="eastAsia"/>
                <w:sz w:val="24"/>
              </w:rPr>
              <w:t>投标人任何试图影响评委会对投标文件的评估、比较或者推荐候选人的行为，都将导致其投标被拒绝，并被没收投标保证金。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17.3.1</w:t>
            </w:r>
          </w:p>
        </w:tc>
        <w:tc>
          <w:tcPr>
            <w:tcW w:w="7877" w:type="dxa"/>
            <w:vAlign w:val="center"/>
          </w:tcPr>
          <w:p>
            <w:pPr>
              <w:keepNext w:val="0"/>
              <w:keepLines w:val="0"/>
              <w:pageBreakBefore w:val="0"/>
              <w:widowControl w:val="0"/>
              <w:kinsoku/>
              <w:topLinePunct w:val="0"/>
              <w:snapToGrid/>
              <w:rPr>
                <w:sz w:val="24"/>
              </w:rPr>
            </w:pPr>
            <w:r>
              <w:rPr>
                <w:rFonts w:hint="eastAsia"/>
                <w:sz w:val="24"/>
              </w:rPr>
              <w:t>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17.3.2</w:t>
            </w:r>
          </w:p>
        </w:tc>
        <w:tc>
          <w:tcPr>
            <w:tcW w:w="7877" w:type="dxa"/>
            <w:vAlign w:val="center"/>
          </w:tcPr>
          <w:p>
            <w:pPr>
              <w:keepNext w:val="0"/>
              <w:keepLines w:val="0"/>
              <w:pageBreakBefore w:val="0"/>
              <w:widowControl w:val="0"/>
              <w:kinsoku/>
              <w:topLinePunct w:val="0"/>
              <w:snapToGrid/>
              <w:rPr>
                <w:sz w:val="24"/>
              </w:rPr>
            </w:pPr>
            <w:r>
              <w:rPr>
                <w:rFonts w:hint="eastAsia"/>
                <w:sz w:val="24"/>
              </w:rPr>
              <w:t>符合性检查。依据招标文件的规定，评标委员会还将从投标文件的有效性、完整性和对招标文件的响应程度进行审查，以确定是否符合对招标文件的实质性要求作出响应。实质性偏离是指：（</w:t>
            </w:r>
            <w:r>
              <w:rPr>
                <w:sz w:val="24"/>
              </w:rPr>
              <w:t>1</w:t>
            </w:r>
            <w:r>
              <w:rPr>
                <w:rFonts w:hint="eastAsia"/>
                <w:sz w:val="24"/>
              </w:rPr>
              <w:t>）实质性影响合同的范围、质量和履行；（</w:t>
            </w:r>
            <w:r>
              <w:rPr>
                <w:sz w:val="24"/>
              </w:rPr>
              <w:t>2</w:t>
            </w:r>
            <w:r>
              <w:rPr>
                <w:rFonts w:hint="eastAsia"/>
                <w:sz w:val="24"/>
              </w:rPr>
              <w:t>）实质性违背招标文件，限制了采购人的权利和中标人合同项下的义务；（</w:t>
            </w:r>
            <w:r>
              <w:rPr>
                <w:sz w:val="24"/>
              </w:rPr>
              <w:t>3</w:t>
            </w:r>
            <w:r>
              <w:rPr>
                <w:rFonts w:hint="eastAsia"/>
                <w:sz w:val="24"/>
              </w:rPr>
              <w:t>）不公正地影响了其它作出实质性响应的投标人的竞争地位。对没有实质性响应的投标文件将不进行评估,其投标将被拒绝。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17.3.3</w:t>
            </w:r>
          </w:p>
        </w:tc>
        <w:tc>
          <w:tcPr>
            <w:tcW w:w="7877" w:type="dxa"/>
            <w:vAlign w:val="center"/>
          </w:tcPr>
          <w:p>
            <w:pPr>
              <w:keepNext w:val="0"/>
              <w:keepLines w:val="0"/>
              <w:pageBreakBefore w:val="0"/>
              <w:widowControl w:val="0"/>
              <w:kinsoku/>
              <w:topLinePunct w:val="0"/>
              <w:snapToGrid/>
              <w:rPr>
                <w:sz w:val="24"/>
              </w:rPr>
            </w:pPr>
            <w:r>
              <w:rPr>
                <w:rFonts w:hint="eastAsia"/>
                <w:sz w:val="24"/>
              </w:rPr>
              <w:t>凡有下列情况之一者，投标文件也将被视为未实质性响应招标文件要求，其投标将被拒绝：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topLinePunct w:val="0"/>
              <w:snapToGrid/>
              <w:rPr>
                <w:sz w:val="24"/>
              </w:rPr>
            </w:pPr>
            <w:r>
              <w:rPr>
                <w:rFonts w:hint="eastAsia"/>
                <w:sz w:val="24"/>
              </w:rPr>
              <w:t>17.3.4</w:t>
            </w:r>
          </w:p>
        </w:tc>
        <w:tc>
          <w:tcPr>
            <w:tcW w:w="7877" w:type="dxa"/>
            <w:vAlign w:val="center"/>
          </w:tcPr>
          <w:p>
            <w:pPr>
              <w:keepNext w:val="0"/>
              <w:keepLines w:val="0"/>
              <w:pageBreakBefore w:val="0"/>
              <w:widowControl w:val="0"/>
              <w:kinsoku/>
              <w:topLinePunct w:val="0"/>
              <w:snapToGrid/>
              <w:rPr>
                <w:sz w:val="24"/>
              </w:rPr>
            </w:pPr>
            <w:r>
              <w:rPr>
                <w:rFonts w:hint="eastAsia"/>
                <w:sz w:val="24"/>
              </w:rPr>
              <w:t>若投标人的报价明显低于其他投标人报价，使得其投标报价可能低于其个别成本的，有可能影响商品质量或不能诚信履约的,投标人应按评标委员会要求作出书面说明并提供相关证明材料。不能合理说明或不能提供相关证明材料的，可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3" w:type="dxa"/>
            <w:vMerge w:val="restart"/>
            <w:vAlign w:val="center"/>
          </w:tcPr>
          <w:p>
            <w:pPr>
              <w:keepNext w:val="0"/>
              <w:keepLines w:val="0"/>
              <w:pageBreakBefore w:val="0"/>
              <w:widowControl w:val="0"/>
              <w:numPr>
                <w:ilvl w:val="0"/>
                <w:numId w:val="4"/>
              </w:numPr>
              <w:kinsoku/>
              <w:topLinePunct w:val="0"/>
              <w:snapToGrid/>
              <w:rPr>
                <w:sz w:val="24"/>
              </w:rPr>
            </w:pPr>
          </w:p>
        </w:tc>
        <w:tc>
          <w:tcPr>
            <w:tcW w:w="915" w:type="dxa"/>
            <w:vMerge w:val="restart"/>
          </w:tcPr>
          <w:p>
            <w:pPr>
              <w:keepNext w:val="0"/>
              <w:keepLines w:val="0"/>
              <w:pageBreakBefore w:val="0"/>
              <w:widowControl w:val="0"/>
              <w:kinsoku/>
              <w:topLinePunct w:val="0"/>
              <w:snapToGrid/>
              <w:rPr>
                <w:sz w:val="24"/>
              </w:rPr>
            </w:pPr>
            <w:r>
              <w:rPr>
                <w:rFonts w:hint="eastAsia"/>
                <w:sz w:val="24"/>
              </w:rPr>
              <w:t>17.4</w:t>
            </w:r>
          </w:p>
        </w:tc>
        <w:tc>
          <w:tcPr>
            <w:tcW w:w="7877" w:type="dxa"/>
            <w:vAlign w:val="center"/>
          </w:tcPr>
          <w:p>
            <w:pPr>
              <w:keepNext w:val="0"/>
              <w:keepLines w:val="0"/>
              <w:pageBreakBefore w:val="0"/>
              <w:widowControl w:val="0"/>
              <w:kinsoku/>
              <w:topLinePunct w:val="0"/>
              <w:snapToGrid/>
              <w:rPr>
                <w:sz w:val="24"/>
              </w:rPr>
            </w:pPr>
            <w:r>
              <w:rPr>
                <w:rFonts w:hint="eastAsia"/>
                <w:sz w:val="24"/>
              </w:rPr>
              <w:t>出现下列情形之一的，予以废标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773" w:type="dxa"/>
            <w:vMerge w:val="continue"/>
          </w:tcPr>
          <w:p>
            <w:pPr>
              <w:keepNext w:val="0"/>
              <w:keepLines w:val="0"/>
              <w:pageBreakBefore w:val="0"/>
              <w:widowControl w:val="0"/>
              <w:numPr>
                <w:ilvl w:val="0"/>
                <w:numId w:val="4"/>
              </w:numPr>
              <w:kinsoku/>
              <w:topLinePunct w:val="0"/>
              <w:snapToGrid/>
              <w:rPr>
                <w:sz w:val="24"/>
              </w:rPr>
            </w:pPr>
          </w:p>
        </w:tc>
        <w:tc>
          <w:tcPr>
            <w:tcW w:w="915" w:type="dxa"/>
            <w:vMerge w:val="continue"/>
          </w:tcPr>
          <w:p>
            <w:pPr>
              <w:keepNext w:val="0"/>
              <w:keepLines w:val="0"/>
              <w:pageBreakBefore w:val="0"/>
              <w:widowControl w:val="0"/>
              <w:kinsoku/>
              <w:topLinePunct w:val="0"/>
              <w:snapToGrid/>
              <w:rPr>
                <w:sz w:val="24"/>
              </w:rPr>
            </w:pPr>
          </w:p>
        </w:tc>
        <w:tc>
          <w:tcPr>
            <w:tcW w:w="7877" w:type="dxa"/>
            <w:vAlign w:val="center"/>
          </w:tcPr>
          <w:p>
            <w:pPr>
              <w:keepNext w:val="0"/>
              <w:keepLines w:val="0"/>
              <w:pageBreakBefore w:val="0"/>
              <w:widowControl w:val="0"/>
              <w:kinsoku/>
              <w:topLinePunct w:val="0"/>
              <w:snapToGrid/>
              <w:rPr>
                <w:sz w:val="24"/>
              </w:rPr>
            </w:pPr>
            <w:r>
              <w:rPr>
                <w:rFonts w:hint="eastAsia"/>
                <w:sz w:val="24"/>
              </w:rPr>
              <w:t>根据《政府采购法》第三十六条规定，在招标采购中，出现下列情形之一的，应予废标：</w:t>
            </w:r>
          </w:p>
          <w:p>
            <w:pPr>
              <w:keepNext w:val="0"/>
              <w:keepLines w:val="0"/>
              <w:pageBreakBefore w:val="0"/>
              <w:widowControl w:val="0"/>
              <w:kinsoku/>
              <w:topLinePunct w:val="0"/>
              <w:snapToGrid/>
              <w:rPr>
                <w:sz w:val="24"/>
              </w:rPr>
            </w:pPr>
            <w:r>
              <w:rPr>
                <w:rFonts w:hint="eastAsia"/>
                <w:sz w:val="24"/>
              </w:rPr>
              <w:t>（1）符合专业条件的供应商或者对招标文件作实质响应的供应商不足三家的；</w:t>
            </w:r>
          </w:p>
          <w:p>
            <w:pPr>
              <w:keepNext w:val="0"/>
              <w:keepLines w:val="0"/>
              <w:pageBreakBefore w:val="0"/>
              <w:widowControl w:val="0"/>
              <w:kinsoku/>
              <w:topLinePunct w:val="0"/>
              <w:snapToGrid/>
              <w:rPr>
                <w:sz w:val="24"/>
              </w:rPr>
            </w:pPr>
            <w:r>
              <w:rPr>
                <w:rFonts w:hint="eastAsia"/>
                <w:sz w:val="24"/>
              </w:rPr>
              <w:t>（2）出现影响采购公正的违法、违规行为的；</w:t>
            </w:r>
          </w:p>
          <w:p>
            <w:pPr>
              <w:keepNext w:val="0"/>
              <w:keepLines w:val="0"/>
              <w:pageBreakBefore w:val="0"/>
              <w:widowControl w:val="0"/>
              <w:kinsoku/>
              <w:topLinePunct w:val="0"/>
              <w:snapToGrid/>
              <w:rPr>
                <w:sz w:val="24"/>
              </w:rPr>
            </w:pPr>
            <w:r>
              <w:rPr>
                <w:rFonts w:hint="eastAsia"/>
                <w:sz w:val="24"/>
              </w:rPr>
              <w:t>（3）投标人的报价均超过采购预算，采购人不能支付的；</w:t>
            </w:r>
          </w:p>
          <w:p>
            <w:pPr>
              <w:keepNext w:val="0"/>
              <w:keepLines w:val="0"/>
              <w:pageBreakBefore w:val="0"/>
              <w:widowControl w:val="0"/>
              <w:kinsoku/>
              <w:topLinePunct w:val="0"/>
              <w:snapToGrid/>
              <w:rPr>
                <w:sz w:val="24"/>
              </w:rPr>
            </w:pPr>
            <w:r>
              <w:rPr>
                <w:rFonts w:hint="eastAsia"/>
                <w:sz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3" w:type="dxa"/>
          </w:tcPr>
          <w:p>
            <w:pPr>
              <w:keepNext w:val="0"/>
              <w:keepLines w:val="0"/>
              <w:pageBreakBefore w:val="0"/>
              <w:widowControl w:val="0"/>
              <w:numPr>
                <w:ilvl w:val="0"/>
                <w:numId w:val="4"/>
              </w:numPr>
              <w:kinsoku/>
              <w:topLinePunct w:val="0"/>
              <w:snapToGrid/>
              <w:rPr>
                <w:sz w:val="24"/>
              </w:rPr>
            </w:pPr>
          </w:p>
        </w:tc>
        <w:tc>
          <w:tcPr>
            <w:tcW w:w="915" w:type="dxa"/>
          </w:tcPr>
          <w:p>
            <w:pPr>
              <w:keepNext w:val="0"/>
              <w:keepLines w:val="0"/>
              <w:pageBreakBefore w:val="0"/>
              <w:widowControl w:val="0"/>
              <w:kinsoku/>
              <w:wordWrap/>
              <w:overflowPunct/>
              <w:topLinePunct w:val="0"/>
              <w:autoSpaceDE/>
              <w:autoSpaceDN/>
              <w:bidi/>
              <w:adjustRightInd/>
              <w:snapToGrid/>
              <w:ind w:left="-105" w:leftChars="-50"/>
              <w:jc w:val="right"/>
              <w:textAlignment w:val="auto"/>
              <w:rPr>
                <w:sz w:val="24"/>
              </w:rPr>
            </w:pPr>
            <w:r>
              <w:rPr>
                <w:rFonts w:hint="eastAsia"/>
                <w:sz w:val="24"/>
              </w:rPr>
              <w:t>招标文件解释权</w:t>
            </w:r>
          </w:p>
        </w:tc>
        <w:tc>
          <w:tcPr>
            <w:tcW w:w="7877" w:type="dxa"/>
            <w:vAlign w:val="center"/>
          </w:tcPr>
          <w:p>
            <w:pPr>
              <w:keepNext w:val="0"/>
              <w:keepLines w:val="0"/>
              <w:pageBreakBefore w:val="0"/>
              <w:widowControl w:val="0"/>
              <w:kinsoku/>
              <w:topLinePunct w:val="0"/>
              <w:snapToGrid/>
              <w:jc w:val="left"/>
              <w:rPr>
                <w:sz w:val="24"/>
              </w:rPr>
            </w:pPr>
            <w:r>
              <w:rPr>
                <w:rFonts w:hint="eastAsia"/>
                <w:sz w:val="24"/>
              </w:rPr>
              <w:t>本招标文件，由三明天和工程管理有限公司负责解释。</w:t>
            </w:r>
          </w:p>
        </w:tc>
      </w:tr>
    </w:tbl>
    <w:p>
      <w:pPr>
        <w:spacing w:before="120" w:beforeLines="50" w:after="120" w:afterLines="50" w:line="276" w:lineRule="auto"/>
        <w:jc w:val="center"/>
        <w:rPr>
          <w:rFonts w:hint="eastAsia" w:ascii="宋体" w:hAnsi="宋体"/>
          <w:sz w:val="24"/>
        </w:rPr>
      </w:pPr>
    </w:p>
    <w:p>
      <w:pPr>
        <w:spacing w:before="120" w:beforeLines="50" w:after="120" w:afterLines="50" w:line="276" w:lineRule="auto"/>
        <w:jc w:val="center"/>
        <w:rPr>
          <w:rFonts w:hint="eastAsia" w:ascii="宋体" w:hAnsi="宋体"/>
          <w:sz w:val="24"/>
        </w:rPr>
      </w:pPr>
    </w:p>
    <w:p>
      <w:pPr>
        <w:spacing w:before="120" w:beforeLines="50" w:after="120" w:afterLines="50" w:line="276" w:lineRule="auto"/>
        <w:jc w:val="center"/>
        <w:rPr>
          <w:rFonts w:ascii="宋体" w:hAnsi="宋体"/>
          <w:sz w:val="24"/>
        </w:rPr>
      </w:pPr>
      <w:r>
        <w:rPr>
          <w:rFonts w:hint="eastAsia" w:ascii="宋体" w:hAnsi="宋体"/>
          <w:sz w:val="24"/>
        </w:rPr>
        <w:t>一、  说明</w:t>
      </w:r>
    </w:p>
    <w:p>
      <w:pPr>
        <w:spacing w:before="120" w:beforeLines="50" w:after="120" w:afterLines="50" w:line="276" w:lineRule="auto"/>
        <w:rPr>
          <w:rFonts w:ascii="宋体" w:hAnsi="宋体"/>
          <w:sz w:val="24"/>
        </w:rPr>
      </w:pPr>
      <w:r>
        <w:rPr>
          <w:rFonts w:ascii="宋体" w:hAnsi="宋体"/>
          <w:sz w:val="24"/>
        </w:rPr>
        <w:t xml:space="preserve">1. </w:t>
      </w:r>
      <w:r>
        <w:rPr>
          <w:rFonts w:hint="eastAsia" w:ascii="宋体" w:hAnsi="宋体"/>
          <w:sz w:val="24"/>
        </w:rPr>
        <w:t>适用范围</w:t>
      </w:r>
    </w:p>
    <w:p>
      <w:pPr>
        <w:spacing w:before="120" w:beforeLines="50" w:after="120" w:afterLines="50" w:line="276" w:lineRule="auto"/>
        <w:rPr>
          <w:rFonts w:ascii="宋体" w:hAnsi="宋体"/>
          <w:sz w:val="24"/>
        </w:rPr>
      </w:pPr>
      <w:r>
        <w:rPr>
          <w:rFonts w:ascii="宋体" w:hAnsi="宋体"/>
          <w:sz w:val="24"/>
        </w:rPr>
        <w:t>1.1</w:t>
      </w:r>
      <w:r>
        <w:rPr>
          <w:rFonts w:hint="eastAsia" w:ascii="宋体" w:hAnsi="宋体"/>
          <w:sz w:val="24"/>
        </w:rPr>
        <w:t>本招标文件仅适用于投标邀请中所叙述项目的货物及服务采购。</w:t>
      </w:r>
    </w:p>
    <w:p>
      <w:pPr>
        <w:spacing w:before="120" w:beforeLines="50" w:after="120" w:afterLines="50" w:line="276" w:lineRule="auto"/>
        <w:rPr>
          <w:rFonts w:ascii="宋体" w:hAnsi="宋体"/>
          <w:sz w:val="24"/>
        </w:rPr>
      </w:pPr>
      <w:r>
        <w:rPr>
          <w:rFonts w:ascii="宋体" w:hAnsi="宋体"/>
          <w:sz w:val="24"/>
        </w:rPr>
        <w:t xml:space="preserve">2. </w:t>
      </w:r>
      <w:r>
        <w:rPr>
          <w:rFonts w:hint="eastAsia" w:ascii="宋体" w:hAnsi="宋体"/>
          <w:sz w:val="24"/>
        </w:rPr>
        <w:t>定义</w:t>
      </w:r>
    </w:p>
    <w:p>
      <w:pPr>
        <w:spacing w:before="120" w:beforeLines="50" w:after="120" w:afterLines="50" w:line="276" w:lineRule="auto"/>
        <w:ind w:firstLine="480"/>
        <w:rPr>
          <w:rFonts w:ascii="宋体" w:hAnsi="宋体"/>
          <w:sz w:val="24"/>
        </w:rPr>
      </w:pPr>
      <w:r>
        <w:rPr>
          <w:rFonts w:ascii="宋体" w:hAnsi="宋体"/>
          <w:sz w:val="24"/>
        </w:rPr>
        <w:t>2.1</w:t>
      </w:r>
      <w:r>
        <w:rPr>
          <w:rFonts w:hint="eastAsia" w:ascii="宋体" w:hAnsi="宋体"/>
          <w:sz w:val="24"/>
        </w:rPr>
        <w:t xml:space="preserve"> “采购人”系指本次采购项目的业主方。</w:t>
      </w:r>
    </w:p>
    <w:p>
      <w:pPr>
        <w:spacing w:before="120" w:beforeLines="50" w:after="120" w:afterLines="50" w:line="276" w:lineRule="auto"/>
        <w:ind w:firstLine="480"/>
        <w:rPr>
          <w:rFonts w:ascii="宋体" w:hAnsi="宋体"/>
          <w:sz w:val="24"/>
        </w:rPr>
      </w:pPr>
      <w:r>
        <w:rPr>
          <w:rFonts w:ascii="宋体" w:hAnsi="宋体"/>
          <w:sz w:val="24"/>
        </w:rPr>
        <w:t>2.</w:t>
      </w:r>
      <w:r>
        <w:rPr>
          <w:rFonts w:hint="eastAsia" w:ascii="宋体" w:hAnsi="宋体"/>
          <w:sz w:val="24"/>
        </w:rPr>
        <w:t>2 “招标采购单位”系指组织本次招标活动的采购人或招标代理机构。</w:t>
      </w:r>
    </w:p>
    <w:p>
      <w:pPr>
        <w:spacing w:before="120" w:beforeLines="50" w:after="120" w:afterLines="50" w:line="276" w:lineRule="auto"/>
        <w:ind w:firstLine="480"/>
        <w:rPr>
          <w:rFonts w:ascii="宋体" w:hAnsi="宋体"/>
          <w:sz w:val="24"/>
        </w:rPr>
      </w:pPr>
      <w:r>
        <w:rPr>
          <w:rFonts w:ascii="宋体" w:hAnsi="宋体"/>
          <w:sz w:val="24"/>
        </w:rPr>
        <w:t>2.</w:t>
      </w:r>
      <w:r>
        <w:rPr>
          <w:rFonts w:hint="eastAsia" w:ascii="宋体" w:hAnsi="宋体"/>
          <w:sz w:val="24"/>
        </w:rPr>
        <w:t>3 “招标代理机构”系指本次招标采购项目活动组织方。</w:t>
      </w:r>
    </w:p>
    <w:p>
      <w:pPr>
        <w:spacing w:before="120" w:beforeLines="50" w:after="120" w:afterLines="50" w:line="276" w:lineRule="auto"/>
        <w:ind w:firstLine="480"/>
        <w:rPr>
          <w:rFonts w:ascii="宋体" w:hAnsi="宋体"/>
          <w:sz w:val="24"/>
        </w:rPr>
      </w:pPr>
      <w:r>
        <w:rPr>
          <w:rFonts w:hint="eastAsia" w:ascii="宋体" w:hAnsi="宋体"/>
          <w:sz w:val="24"/>
        </w:rPr>
        <w:t>2</w:t>
      </w:r>
      <w:r>
        <w:rPr>
          <w:rFonts w:ascii="宋体" w:hAnsi="宋体"/>
          <w:sz w:val="24"/>
        </w:rPr>
        <w:t xml:space="preserve">.4 </w:t>
      </w:r>
      <w:r>
        <w:rPr>
          <w:rFonts w:hint="eastAsia" w:ascii="宋体" w:hAnsi="宋体"/>
          <w:sz w:val="24"/>
        </w:rPr>
        <w:t>“投标人”系指购买了本招标文件，且已经提交或者准备提交本次投标文件的制造商或供货商。</w:t>
      </w:r>
    </w:p>
    <w:p>
      <w:pPr>
        <w:spacing w:before="120" w:beforeLines="50" w:after="120" w:afterLines="50" w:line="276" w:lineRule="auto"/>
        <w:rPr>
          <w:rFonts w:ascii="宋体" w:hAnsi="宋体"/>
          <w:sz w:val="24"/>
        </w:rPr>
      </w:pPr>
      <w:r>
        <w:rPr>
          <w:rFonts w:ascii="宋体" w:hAnsi="宋体"/>
          <w:sz w:val="24"/>
        </w:rPr>
        <w:t xml:space="preserve">3. </w:t>
      </w:r>
      <w:r>
        <w:rPr>
          <w:rFonts w:hint="eastAsia" w:ascii="宋体" w:hAnsi="宋体"/>
          <w:sz w:val="24"/>
        </w:rPr>
        <w:t>合格的投标人</w:t>
      </w:r>
    </w:p>
    <w:p>
      <w:pPr>
        <w:spacing w:before="120" w:beforeLines="50" w:after="120" w:afterLines="50" w:line="276" w:lineRule="auto"/>
        <w:rPr>
          <w:rFonts w:ascii="宋体" w:hAnsi="宋体"/>
          <w:sz w:val="24"/>
        </w:rPr>
      </w:pPr>
      <w:r>
        <w:rPr>
          <w:rFonts w:ascii="宋体" w:hAnsi="宋体"/>
          <w:sz w:val="24"/>
        </w:rPr>
        <w:t>3.1</w:t>
      </w:r>
      <w:r>
        <w:rPr>
          <w:rFonts w:hint="eastAsia" w:ascii="宋体" w:hAnsi="宋体"/>
          <w:sz w:val="24"/>
        </w:rPr>
        <w:t>凡有能力提供本招标文件所述服务的，具有法人资格的境内供货商或制造商均可能成为合格的投标人。</w:t>
      </w:r>
    </w:p>
    <w:p>
      <w:pPr>
        <w:spacing w:before="120" w:beforeLines="50" w:after="120" w:afterLines="50" w:line="276" w:lineRule="auto"/>
        <w:rPr>
          <w:rFonts w:ascii="宋体" w:hAnsi="宋体"/>
          <w:sz w:val="24"/>
        </w:rPr>
      </w:pPr>
      <w:r>
        <w:rPr>
          <w:rFonts w:ascii="宋体" w:hAnsi="宋体"/>
          <w:sz w:val="24"/>
        </w:rPr>
        <w:t>3.2</w:t>
      </w:r>
      <w:r>
        <w:rPr>
          <w:rFonts w:hint="eastAsia" w:ascii="宋体" w:hAnsi="宋体"/>
          <w:sz w:val="24"/>
        </w:rPr>
        <w:t xml:space="preserve"> 投标人应遵守中国的有关法律、法规和规章的规定。</w:t>
      </w:r>
    </w:p>
    <w:p>
      <w:pPr>
        <w:spacing w:before="120" w:beforeLines="50" w:after="120" w:afterLines="50" w:line="276" w:lineRule="auto"/>
        <w:ind w:firstLine="480" w:firstLineChars="200"/>
        <w:rPr>
          <w:rFonts w:ascii="宋体" w:hAnsi="宋体"/>
          <w:sz w:val="24"/>
        </w:rPr>
      </w:pPr>
      <w:r>
        <w:rPr>
          <w:rFonts w:hint="eastAsia" w:ascii="宋体" w:hAnsi="宋体"/>
          <w:sz w:val="24"/>
        </w:rPr>
        <w:t>3.3一个投标人只能提交一个投标文件。但如果投标人之间存在下列互为关联关系的情形之一的，不得同时参加本项目投标：</w:t>
      </w:r>
    </w:p>
    <w:p>
      <w:pPr>
        <w:spacing w:before="120" w:beforeLines="50" w:after="120" w:afterLines="50" w:line="276" w:lineRule="auto"/>
        <w:ind w:firstLine="480" w:firstLineChars="200"/>
        <w:rPr>
          <w:rFonts w:ascii="宋体" w:hAnsi="宋体"/>
          <w:sz w:val="24"/>
        </w:rPr>
      </w:pPr>
      <w:r>
        <w:rPr>
          <w:rFonts w:hint="eastAsia" w:ascii="宋体" w:hAnsi="宋体"/>
          <w:sz w:val="24"/>
        </w:rPr>
        <w:t>（1）法定代表人为同一人的两个及两个以上法人；</w:t>
      </w:r>
    </w:p>
    <w:p>
      <w:pPr>
        <w:spacing w:before="120" w:beforeLines="50" w:after="120" w:afterLines="50" w:line="276" w:lineRule="auto"/>
        <w:ind w:firstLine="480" w:firstLineChars="200"/>
        <w:rPr>
          <w:rFonts w:ascii="宋体" w:hAnsi="宋体"/>
          <w:sz w:val="24"/>
        </w:rPr>
      </w:pPr>
      <w:r>
        <w:rPr>
          <w:rFonts w:hint="eastAsia" w:ascii="宋体" w:hAnsi="宋体"/>
          <w:sz w:val="24"/>
        </w:rPr>
        <w:t>（2）母公司、直接或间接持股50%及以上的被投资公司；</w:t>
      </w:r>
    </w:p>
    <w:p>
      <w:pPr>
        <w:spacing w:before="120" w:beforeLines="50" w:after="120" w:afterLines="50" w:line="276" w:lineRule="auto"/>
        <w:ind w:firstLine="480" w:firstLineChars="200"/>
        <w:rPr>
          <w:rFonts w:ascii="宋体" w:hAnsi="宋体"/>
          <w:sz w:val="24"/>
        </w:rPr>
      </w:pPr>
      <w:r>
        <w:rPr>
          <w:rFonts w:hint="eastAsia" w:ascii="宋体" w:hAnsi="宋体"/>
          <w:sz w:val="24"/>
        </w:rPr>
        <w:t>（3）均为同一家母公司直接或间接持股50%以上的被投资公司。</w:t>
      </w:r>
    </w:p>
    <w:p>
      <w:pPr>
        <w:spacing w:before="120" w:beforeLines="50" w:after="120" w:afterLines="50" w:line="276" w:lineRule="auto"/>
        <w:ind w:firstLine="480" w:firstLineChars="200"/>
        <w:rPr>
          <w:rFonts w:ascii="宋体" w:hAnsi="宋体"/>
          <w:sz w:val="24"/>
        </w:rPr>
      </w:pPr>
      <w:r>
        <w:rPr>
          <w:rFonts w:hint="eastAsia" w:ascii="宋体" w:hAnsi="宋体"/>
          <w:sz w:val="24"/>
        </w:rPr>
        <w:t>3.4 投标人不得与本次招标项目设计、编制技术规格和其它文件的公司或提供咨询服务的公司包括其附属机构有任何关联。</w:t>
      </w:r>
    </w:p>
    <w:p>
      <w:pPr>
        <w:tabs>
          <w:tab w:val="center" w:pos="900"/>
          <w:tab w:val="center" w:pos="1080"/>
        </w:tabs>
        <w:spacing w:before="120" w:beforeLines="50" w:after="120" w:afterLines="50" w:line="276" w:lineRule="auto"/>
        <w:ind w:firstLine="435"/>
        <w:rPr>
          <w:rFonts w:ascii="宋体" w:hAnsi="宋体"/>
          <w:sz w:val="24"/>
        </w:rPr>
      </w:pPr>
      <w:r>
        <w:rPr>
          <w:rFonts w:hint="eastAsia" w:ascii="宋体" w:hAnsi="宋体"/>
          <w:sz w:val="24"/>
        </w:rPr>
        <w:t>3.5投标代理人在同一个项目中只能接受一个投标人的委托参加投标。</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4、投标费用</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4.1投标人自行承担参加投标所涉及的一切费用。</w:t>
      </w:r>
    </w:p>
    <w:p>
      <w:pPr>
        <w:tabs>
          <w:tab w:val="center" w:pos="900"/>
          <w:tab w:val="center" w:pos="1080"/>
        </w:tabs>
        <w:spacing w:before="120" w:beforeLines="50" w:after="120" w:afterLines="50" w:line="276" w:lineRule="auto"/>
        <w:jc w:val="center"/>
        <w:rPr>
          <w:rFonts w:ascii="宋体" w:hAnsi="宋体"/>
          <w:sz w:val="24"/>
        </w:rPr>
      </w:pPr>
      <w:r>
        <w:rPr>
          <w:rFonts w:hint="eastAsia" w:ascii="宋体" w:hAnsi="宋体"/>
          <w:sz w:val="24"/>
        </w:rPr>
        <w:t>二、招标文件</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5、招标文件的组成</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5.1招标文件用以阐明所需货物及服务招标程序和合同主要条款。招标文件由下述部分组成：</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（1）投标邀请</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（2）投标人须知</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（3）招标内容及要求</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（4）合同主要条款</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（5）投标文件格式</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6、招标文件的澄清</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6.1投标人对招标文件如有疑点，可要求澄清。要求澄清应按投标邀请中载明的地址以书面形式（包括信函、电报或传真，下同）通知招标代理机构。招标代理机构</w:t>
      </w:r>
      <w:r>
        <w:rPr>
          <w:rFonts w:hint="eastAsia" w:ascii="宋体" w:hAnsi="宋体"/>
          <w:bCs/>
          <w:sz w:val="24"/>
        </w:rPr>
        <w:t>将视情况在投标截止时间</w:t>
      </w:r>
      <w:r>
        <w:rPr>
          <w:rFonts w:hint="eastAsia" w:ascii="宋体" w:hAnsi="宋体"/>
          <w:bCs/>
          <w:sz w:val="24"/>
          <w:lang w:val="en-US" w:eastAsia="zh-CN"/>
        </w:rPr>
        <w:t>5</w:t>
      </w:r>
      <w:r>
        <w:rPr>
          <w:rFonts w:hint="eastAsia" w:ascii="宋体" w:hAnsi="宋体"/>
          <w:bCs/>
          <w:sz w:val="24"/>
        </w:rPr>
        <w:t>个日历日（如至原定截止时间不足5个日历日，则需延长开标时间）前将不标明查询来源的书面答复发给所有投标人，并</w:t>
      </w:r>
      <w:r>
        <w:rPr>
          <w:rFonts w:hint="eastAsia" w:ascii="宋体" w:hAnsi="宋体"/>
          <w:sz w:val="24"/>
        </w:rPr>
        <w:t>在采购信息发布的媒体上发布更正公告</w:t>
      </w:r>
      <w:r>
        <w:rPr>
          <w:rFonts w:hint="eastAsia" w:ascii="宋体" w:hAnsi="宋体"/>
          <w:bCs/>
          <w:sz w:val="24"/>
        </w:rPr>
        <w:t>。</w:t>
      </w:r>
      <w:r>
        <w:rPr>
          <w:rFonts w:hint="eastAsia" w:ascii="宋体" w:hAnsi="宋体"/>
          <w:sz w:val="24"/>
        </w:rPr>
        <w:t>该澄清内容为招标文件的组成部分。</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7、招标文件的修改</w:t>
      </w:r>
    </w:p>
    <w:p>
      <w:pPr>
        <w:tabs>
          <w:tab w:val="center" w:pos="900"/>
          <w:tab w:val="center" w:pos="1080"/>
        </w:tabs>
        <w:spacing w:line="276" w:lineRule="auto"/>
        <w:rPr>
          <w:rFonts w:ascii="宋体" w:hAnsi="宋体"/>
          <w:sz w:val="24"/>
        </w:rPr>
      </w:pPr>
      <w:r>
        <w:rPr>
          <w:rFonts w:hint="eastAsia" w:ascii="宋体" w:hAnsi="宋体"/>
          <w:sz w:val="24"/>
        </w:rPr>
        <w:t>7.1至投标截止日期前5日（如至原定截止时间不足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7.2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招标人和投标人受投标截止期制约的所有权利和义务均应延长至新的截止日期。</w:t>
      </w:r>
    </w:p>
    <w:p>
      <w:pPr>
        <w:spacing w:before="120" w:beforeLines="50" w:after="120" w:afterLines="50" w:line="276" w:lineRule="auto"/>
        <w:jc w:val="center"/>
        <w:rPr>
          <w:rFonts w:ascii="宋体" w:hAnsi="宋体"/>
          <w:sz w:val="24"/>
        </w:rPr>
      </w:pPr>
      <w:r>
        <w:rPr>
          <w:rFonts w:hint="eastAsia" w:ascii="宋体" w:hAnsi="宋体"/>
          <w:sz w:val="24"/>
        </w:rPr>
        <w:t>三、  投标文件的编写</w:t>
      </w:r>
    </w:p>
    <w:p>
      <w:pPr>
        <w:spacing w:before="120" w:beforeLines="50" w:after="120" w:afterLines="50" w:line="276" w:lineRule="auto"/>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要求</w:t>
      </w:r>
    </w:p>
    <w:p>
      <w:pPr>
        <w:spacing w:before="120" w:beforeLines="50" w:after="120" w:afterLines="50" w:line="276" w:lineRule="auto"/>
        <w:rPr>
          <w:rFonts w:ascii="宋体" w:hAnsi="宋体"/>
          <w:sz w:val="24"/>
        </w:rPr>
      </w:pPr>
      <w:r>
        <w:rPr>
          <w:rFonts w:hint="eastAsia" w:ascii="宋体" w:hAnsi="宋体"/>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before="120" w:beforeLines="50" w:after="120" w:afterLines="50" w:line="276" w:lineRule="auto"/>
        <w:ind w:firstLine="480" w:firstLineChars="200"/>
        <w:rPr>
          <w:rFonts w:ascii="宋体" w:hAnsi="宋体"/>
          <w:sz w:val="24"/>
        </w:rPr>
      </w:pPr>
      <w:r>
        <w:rPr>
          <w:rFonts w:hint="eastAsia" w:ascii="宋体" w:hAnsi="宋体"/>
          <w:sz w:val="24"/>
        </w:rPr>
        <w:t>8.2除非有另外的规定，投标人可对招标检测项目一览表所列的全部合同包或部分合同包进行投标。招标代理机构不接受有任何可选择性的报价，每一种项目只能有一个报价。</w:t>
      </w:r>
    </w:p>
    <w:p>
      <w:pPr>
        <w:tabs>
          <w:tab w:val="left" w:pos="900"/>
        </w:tabs>
        <w:spacing w:before="120" w:beforeLines="50" w:after="120" w:afterLines="50" w:line="276" w:lineRule="auto"/>
        <w:ind w:firstLine="480" w:firstLineChars="200"/>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投标文件语言</w:t>
      </w:r>
    </w:p>
    <w:p>
      <w:pPr>
        <w:spacing w:before="120" w:beforeLines="50" w:after="120" w:afterLines="50" w:line="276" w:lineRule="auto"/>
        <w:ind w:firstLine="480" w:firstLineChars="200"/>
        <w:rPr>
          <w:rFonts w:ascii="宋体" w:hAnsi="宋体"/>
          <w:sz w:val="24"/>
        </w:rPr>
      </w:pPr>
      <w:r>
        <w:rPr>
          <w:rFonts w:hint="eastAsia" w:ascii="宋体" w:hAnsi="宋体"/>
          <w:sz w:val="24"/>
        </w:rPr>
        <w:t>9.1投标文件应用中文书写。投标文件中所附或所引用的原件不是中文时,应附中文译本。</w:t>
      </w:r>
    </w:p>
    <w:p>
      <w:pPr>
        <w:spacing w:before="120" w:beforeLines="50" w:after="120" w:afterLines="50" w:line="276" w:lineRule="auto"/>
        <w:rPr>
          <w:rFonts w:ascii="宋体" w:hAnsi="宋体"/>
          <w:sz w:val="24"/>
        </w:rPr>
      </w:pPr>
      <w:r>
        <w:rPr>
          <w:rFonts w:hint="eastAsia" w:ascii="宋体" w:hAnsi="宋体"/>
          <w:sz w:val="24"/>
        </w:rPr>
        <w:t>10</w:t>
      </w:r>
      <w:r>
        <w:rPr>
          <w:rFonts w:ascii="宋体" w:hAnsi="宋体"/>
          <w:sz w:val="24"/>
        </w:rPr>
        <w:t xml:space="preserve">. </w:t>
      </w:r>
      <w:r>
        <w:rPr>
          <w:rFonts w:hint="eastAsia" w:ascii="宋体" w:hAnsi="宋体"/>
          <w:sz w:val="24"/>
        </w:rPr>
        <w:t>投标文件的组成</w:t>
      </w:r>
    </w:p>
    <w:p>
      <w:pPr>
        <w:spacing w:before="120" w:beforeLines="50" w:after="120" w:afterLines="50" w:line="276" w:lineRule="auto"/>
        <w:ind w:firstLine="480"/>
        <w:rPr>
          <w:rFonts w:ascii="宋体" w:hAnsi="宋体"/>
          <w:b/>
          <w:sz w:val="24"/>
        </w:rPr>
      </w:pPr>
      <w:r>
        <w:rPr>
          <w:rFonts w:hint="eastAsia" w:ascii="宋体" w:hAnsi="宋体"/>
          <w:b/>
          <w:sz w:val="24"/>
        </w:rPr>
        <w:t>10.1投标文件应由下列部分组成：</w:t>
      </w:r>
    </w:p>
    <w:p>
      <w:pPr>
        <w:spacing w:before="120" w:beforeLines="50" w:after="120" w:afterLines="50" w:line="276" w:lineRule="auto"/>
        <w:ind w:firstLine="482" w:firstLineChars="200"/>
        <w:rPr>
          <w:rFonts w:ascii="宋体" w:hAnsi="宋体"/>
          <w:b/>
          <w:sz w:val="24"/>
        </w:rPr>
      </w:pPr>
      <w:r>
        <w:rPr>
          <w:rFonts w:hint="eastAsia" w:ascii="宋体" w:hAnsi="宋体"/>
          <w:b/>
          <w:sz w:val="24"/>
        </w:rPr>
        <w:t>(1) 投标书</w:t>
      </w:r>
    </w:p>
    <w:p>
      <w:pPr>
        <w:spacing w:before="120" w:beforeLines="50" w:after="120" w:afterLines="50" w:line="276" w:lineRule="auto"/>
        <w:ind w:firstLine="482" w:firstLineChars="200"/>
        <w:rPr>
          <w:rFonts w:ascii="宋体" w:hAnsi="宋体"/>
          <w:b/>
          <w:sz w:val="24"/>
        </w:rPr>
      </w:pPr>
      <w:r>
        <w:rPr>
          <w:rFonts w:hint="eastAsia" w:ascii="宋体" w:hAnsi="宋体"/>
          <w:b/>
          <w:sz w:val="24"/>
        </w:rPr>
        <w:t>(2)开标一览表</w:t>
      </w:r>
    </w:p>
    <w:p>
      <w:pPr>
        <w:spacing w:before="120" w:beforeLines="50" w:after="120" w:afterLines="50" w:line="276" w:lineRule="auto"/>
        <w:ind w:firstLine="482" w:firstLineChars="200"/>
        <w:rPr>
          <w:rFonts w:ascii="宋体" w:hAnsi="宋体"/>
          <w:b/>
          <w:sz w:val="24"/>
        </w:rPr>
      </w:pPr>
      <w:r>
        <w:rPr>
          <w:rFonts w:hint="eastAsia" w:ascii="宋体" w:hAnsi="宋体"/>
          <w:b/>
          <w:sz w:val="24"/>
        </w:rPr>
        <w:t>(3) 技术规格和商务偏离表</w:t>
      </w:r>
    </w:p>
    <w:p>
      <w:pPr>
        <w:spacing w:before="120" w:beforeLines="50" w:after="120" w:afterLines="50" w:line="276" w:lineRule="auto"/>
        <w:ind w:firstLine="482" w:firstLineChars="200"/>
        <w:rPr>
          <w:rFonts w:ascii="宋体" w:hAnsi="宋体"/>
          <w:b/>
          <w:sz w:val="24"/>
        </w:rPr>
      </w:pPr>
      <w:r>
        <w:rPr>
          <w:rFonts w:hint="eastAsia" w:ascii="宋体" w:hAnsi="宋体"/>
          <w:b/>
          <w:sz w:val="24"/>
        </w:rPr>
        <w:t>(4) 投标人资格证明文件</w:t>
      </w:r>
    </w:p>
    <w:p>
      <w:pPr>
        <w:spacing w:before="120" w:beforeLines="50" w:after="120" w:afterLines="50" w:line="276" w:lineRule="auto"/>
        <w:ind w:firstLine="482" w:firstLineChars="200"/>
        <w:rPr>
          <w:rFonts w:ascii="宋体" w:hAnsi="宋体"/>
          <w:b/>
          <w:sz w:val="24"/>
        </w:rPr>
      </w:pPr>
      <w:r>
        <w:rPr>
          <w:rFonts w:hint="eastAsia" w:ascii="宋体" w:hAnsi="宋体"/>
          <w:b/>
          <w:sz w:val="24"/>
        </w:rPr>
        <w:t>(5) 投标人提交的其他资料</w:t>
      </w:r>
    </w:p>
    <w:p>
      <w:pPr>
        <w:spacing w:before="120" w:beforeLines="50" w:after="120" w:afterLines="50" w:line="276" w:lineRule="auto"/>
        <w:ind w:firstLine="482" w:firstLineChars="200"/>
        <w:rPr>
          <w:rFonts w:ascii="宋体" w:hAnsi="宋体"/>
          <w:b/>
          <w:sz w:val="24"/>
        </w:rPr>
      </w:pPr>
      <w:r>
        <w:rPr>
          <w:rFonts w:hint="eastAsia" w:ascii="宋体" w:hAnsi="宋体"/>
          <w:b/>
          <w:sz w:val="24"/>
        </w:rPr>
        <w:t>(6) 招标服务费承诺书</w:t>
      </w:r>
    </w:p>
    <w:p>
      <w:pPr>
        <w:spacing w:before="120" w:beforeLines="50" w:after="120" w:afterLines="50" w:line="276" w:lineRule="auto"/>
        <w:ind w:firstLine="482" w:firstLineChars="200"/>
        <w:rPr>
          <w:rFonts w:ascii="宋体" w:hAnsi="宋体"/>
          <w:b/>
          <w:sz w:val="24"/>
        </w:rPr>
      </w:pPr>
      <w:r>
        <w:rPr>
          <w:rFonts w:hint="eastAsia" w:ascii="宋体" w:hAnsi="宋体"/>
          <w:b/>
          <w:sz w:val="24"/>
        </w:rPr>
        <w:t>(7) 投标保证金</w:t>
      </w:r>
    </w:p>
    <w:p>
      <w:pPr>
        <w:spacing w:before="120" w:beforeLines="50" w:after="120" w:afterLines="50" w:line="276" w:lineRule="auto"/>
        <w:ind w:firstLine="480"/>
        <w:rPr>
          <w:rFonts w:ascii="宋体" w:hAnsi="宋体"/>
          <w:b/>
          <w:sz w:val="24"/>
        </w:rPr>
      </w:pPr>
      <w:r>
        <w:rPr>
          <w:rFonts w:hint="eastAsia" w:ascii="宋体" w:hAnsi="宋体"/>
          <w:b/>
          <w:sz w:val="24"/>
        </w:rPr>
        <w:t>注：投标文件必须密封投标，否则为无效投标。</w:t>
      </w:r>
    </w:p>
    <w:p>
      <w:pPr>
        <w:spacing w:before="120" w:beforeLines="50" w:after="120" w:afterLines="50" w:line="276" w:lineRule="auto"/>
        <w:rPr>
          <w:rFonts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投标有效期</w:t>
      </w:r>
    </w:p>
    <w:p>
      <w:pPr>
        <w:spacing w:before="120" w:beforeLines="50" w:after="120" w:afterLines="50" w:line="276" w:lineRule="auto"/>
        <w:rPr>
          <w:rFonts w:ascii="宋体" w:hAnsi="宋体"/>
          <w:sz w:val="24"/>
        </w:rPr>
      </w:pPr>
      <w:r>
        <w:rPr>
          <w:rFonts w:hint="eastAsia" w:ascii="宋体" w:hAnsi="宋体"/>
          <w:sz w:val="24"/>
        </w:rPr>
        <w:t xml:space="preserve">    11.1投标文件从</w:t>
      </w:r>
      <w:r>
        <w:rPr>
          <w:rFonts w:hint="eastAsia" w:ascii="宋体" w:hAnsi="宋体"/>
          <w:bCs/>
          <w:sz w:val="24"/>
        </w:rPr>
        <w:t>投标人须知前附表</w:t>
      </w:r>
      <w:r>
        <w:rPr>
          <w:rFonts w:hint="eastAsia" w:ascii="宋体" w:hAnsi="宋体"/>
          <w:sz w:val="24"/>
        </w:rPr>
        <w:t>第</w:t>
      </w:r>
      <w:r>
        <w:rPr>
          <w:rFonts w:hint="eastAsia" w:ascii="宋体" w:hAnsi="宋体"/>
          <w:b/>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hint="eastAsia" w:ascii="宋体" w:hAnsi="宋体"/>
          <w:b/>
          <w:sz w:val="24"/>
        </w:rPr>
        <w:t>3</w:t>
      </w:r>
      <w:r>
        <w:rPr>
          <w:rFonts w:hint="eastAsia" w:ascii="宋体" w:hAnsi="宋体"/>
          <w:sz w:val="24"/>
        </w:rPr>
        <w:t>项所规定的期限内保持有效。有效期不足将导致其投标文件被拒绝。</w:t>
      </w:r>
    </w:p>
    <w:p>
      <w:pPr>
        <w:tabs>
          <w:tab w:val="center" w:pos="900"/>
          <w:tab w:val="center" w:pos="1080"/>
        </w:tabs>
        <w:spacing w:before="120" w:beforeLines="50" w:after="120" w:afterLines="50" w:line="276" w:lineRule="auto"/>
        <w:rPr>
          <w:rFonts w:ascii="宋体" w:hAnsi="宋体"/>
          <w:sz w:val="24"/>
        </w:rPr>
      </w:pPr>
      <w:r>
        <w:rPr>
          <w:rFonts w:hint="eastAsia" w:ascii="宋体" w:hAnsi="宋体"/>
          <w:sz w:val="24"/>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before="120" w:beforeLines="50" w:after="120" w:afterLines="50" w:line="276" w:lineRule="auto"/>
        <w:rPr>
          <w:rFonts w:ascii="宋体" w:hAnsi="宋体"/>
          <w:sz w:val="24"/>
        </w:rPr>
      </w:pPr>
      <w:r>
        <w:rPr>
          <w:rFonts w:hint="eastAsia" w:ascii="宋体" w:hAnsi="宋体"/>
          <w:sz w:val="24"/>
        </w:rPr>
        <w:t>12. 投标保证金</w:t>
      </w:r>
    </w:p>
    <w:p>
      <w:pPr>
        <w:spacing w:before="120" w:beforeLines="50" w:after="120" w:afterLines="50" w:line="276" w:lineRule="auto"/>
        <w:ind w:firstLine="480"/>
        <w:rPr>
          <w:rFonts w:ascii="宋体" w:hAnsi="宋体"/>
          <w:sz w:val="24"/>
        </w:rPr>
      </w:pPr>
      <w:r>
        <w:rPr>
          <w:rFonts w:hint="eastAsia" w:ascii="宋体" w:hAnsi="宋体"/>
          <w:sz w:val="24"/>
        </w:rPr>
        <w:t>12.1 投标保证金为投标文件的组成部分之一。</w:t>
      </w:r>
    </w:p>
    <w:p>
      <w:pPr>
        <w:spacing w:before="120" w:beforeLines="50" w:after="120" w:afterLines="50" w:line="276" w:lineRule="auto"/>
        <w:ind w:firstLine="480"/>
        <w:rPr>
          <w:rFonts w:ascii="宋体" w:hAnsi="宋体"/>
          <w:sz w:val="24"/>
        </w:rPr>
      </w:pPr>
      <w:r>
        <w:rPr>
          <w:rFonts w:hint="eastAsia" w:ascii="宋体" w:hAnsi="宋体"/>
          <w:sz w:val="24"/>
        </w:rPr>
        <w:t>12.2 投标人应在提交投标文件之前向招标代理机构缴交投标人须知前附表第5项要求的投标保证金。联合体投标的，可以由联合体中的一方或者共同提交投标保证金，以一方名义提交投标保证金的，对联合体各方均具有约束力。</w:t>
      </w:r>
    </w:p>
    <w:p>
      <w:pPr>
        <w:spacing w:before="120" w:beforeLines="50" w:after="120" w:afterLines="50" w:line="276" w:lineRule="auto"/>
        <w:rPr>
          <w:rFonts w:ascii="宋体" w:hAnsi="宋体"/>
          <w:sz w:val="24"/>
        </w:rPr>
      </w:pPr>
      <w:r>
        <w:rPr>
          <w:rFonts w:hint="eastAsia" w:ascii="宋体" w:hAnsi="宋体"/>
          <w:sz w:val="24"/>
        </w:rPr>
        <w:t xml:space="preserve">    12.3 投标保证金用于保护本次招标活动免受投标人的行为而引起的风险。</w:t>
      </w:r>
    </w:p>
    <w:p>
      <w:pPr>
        <w:spacing w:before="120" w:beforeLines="50" w:after="120" w:afterLines="50" w:line="276" w:lineRule="auto"/>
        <w:rPr>
          <w:rFonts w:ascii="宋体" w:hAnsi="宋体"/>
          <w:sz w:val="24"/>
        </w:rPr>
      </w:pPr>
      <w:r>
        <w:rPr>
          <w:rFonts w:hint="eastAsia" w:ascii="宋体" w:hAnsi="宋体"/>
          <w:sz w:val="24"/>
        </w:rPr>
        <w:t xml:space="preserve">    12.4 投标保证金以现金形式提交。</w:t>
      </w:r>
    </w:p>
    <w:p>
      <w:pPr>
        <w:spacing w:before="120" w:beforeLines="50" w:after="120" w:afterLines="50" w:line="276" w:lineRule="auto"/>
        <w:rPr>
          <w:rFonts w:ascii="宋体" w:hAnsi="宋体"/>
          <w:sz w:val="24"/>
        </w:rPr>
      </w:pPr>
      <w:r>
        <w:rPr>
          <w:rFonts w:hint="eastAsia" w:ascii="宋体" w:hAnsi="宋体"/>
          <w:sz w:val="24"/>
        </w:rPr>
        <w:t xml:space="preserve">    12.5 未按规定缴交投标保证金的投标，将被视为无效投标。</w:t>
      </w:r>
    </w:p>
    <w:p>
      <w:pPr>
        <w:pStyle w:val="6"/>
        <w:snapToGrid w:val="0"/>
        <w:spacing w:before="120" w:beforeLines="50" w:after="120" w:afterLines="50" w:line="276" w:lineRule="auto"/>
        <w:ind w:firstLine="0"/>
        <w:outlineLvl w:val="0"/>
        <w:rPr>
          <w:rFonts w:ascii="宋体" w:hAnsi="宋体"/>
          <w:sz w:val="24"/>
          <w:szCs w:val="24"/>
        </w:rPr>
      </w:pPr>
      <w:r>
        <w:rPr>
          <w:rFonts w:hint="eastAsia" w:ascii="宋体" w:hAnsi="宋体"/>
          <w:sz w:val="24"/>
          <w:szCs w:val="24"/>
        </w:rPr>
        <w:t xml:space="preserve">    12.6</w:t>
      </w:r>
      <w:r>
        <w:rPr>
          <w:rFonts w:ascii="宋体" w:hAnsi="宋体"/>
          <w:sz w:val="24"/>
          <w:szCs w:val="24"/>
        </w:rPr>
        <w:t>在</w:t>
      </w:r>
      <w:r>
        <w:rPr>
          <w:rFonts w:hint="eastAsia" w:ascii="宋体" w:hAnsi="宋体"/>
          <w:sz w:val="24"/>
          <w:szCs w:val="24"/>
        </w:rPr>
        <w:t>中标通知书发出之日起五个工作日内予以原额无息退还</w:t>
      </w:r>
      <w:r>
        <w:rPr>
          <w:rFonts w:ascii="宋体" w:hAnsi="宋体"/>
          <w:sz w:val="24"/>
          <w:szCs w:val="24"/>
        </w:rPr>
        <w:t>中标</w:t>
      </w:r>
      <w:r>
        <w:rPr>
          <w:rFonts w:hint="eastAsia" w:ascii="宋体" w:hAnsi="宋体"/>
          <w:sz w:val="24"/>
          <w:szCs w:val="24"/>
        </w:rPr>
        <w:t>人以外</w:t>
      </w:r>
      <w:r>
        <w:rPr>
          <w:rFonts w:ascii="宋体" w:hAnsi="宋体"/>
          <w:sz w:val="24"/>
          <w:szCs w:val="24"/>
        </w:rPr>
        <w:t>的投标人的投标保证金</w:t>
      </w:r>
      <w:r>
        <w:rPr>
          <w:rFonts w:hint="eastAsia" w:ascii="宋体" w:hAnsi="宋体"/>
          <w:sz w:val="24"/>
          <w:szCs w:val="24"/>
        </w:rPr>
        <w:t>。因招标代理机构原因造成逾期退还</w:t>
      </w:r>
      <w:r>
        <w:rPr>
          <w:rFonts w:ascii="宋体" w:hAnsi="宋体"/>
          <w:sz w:val="24"/>
          <w:szCs w:val="24"/>
        </w:rPr>
        <w:t>投标保证金的</w:t>
      </w:r>
      <w:r>
        <w:rPr>
          <w:rFonts w:hint="eastAsia" w:ascii="宋体" w:hAnsi="宋体"/>
          <w:sz w:val="24"/>
          <w:szCs w:val="24"/>
        </w:rPr>
        <w:t>, 招标代理机构应当按商业银行同期一年期贷款基准利率上浮20%后的利率向投标人支付资金占用费。</w:t>
      </w:r>
    </w:p>
    <w:p>
      <w:pPr>
        <w:pStyle w:val="6"/>
        <w:snapToGrid w:val="0"/>
        <w:spacing w:before="120" w:beforeLines="50" w:after="120" w:afterLines="50" w:line="276" w:lineRule="auto"/>
        <w:ind w:firstLine="480" w:firstLineChars="200"/>
        <w:outlineLvl w:val="0"/>
        <w:rPr>
          <w:rFonts w:ascii="宋体" w:hAnsi="宋体"/>
          <w:sz w:val="24"/>
          <w:szCs w:val="24"/>
        </w:rPr>
      </w:pPr>
      <w:r>
        <w:rPr>
          <w:rFonts w:hint="eastAsia" w:ascii="宋体" w:hAnsi="宋体"/>
          <w:sz w:val="24"/>
          <w:szCs w:val="24"/>
        </w:rPr>
        <w:t>12.7在中标人支付所有招标服务费并签订合同后5个工作日内，中标人的投标保证金予以原额无息退还。</w:t>
      </w:r>
    </w:p>
    <w:p>
      <w:pPr>
        <w:spacing w:before="120" w:beforeLines="50" w:after="120" w:afterLines="50" w:line="276" w:lineRule="auto"/>
        <w:rPr>
          <w:rFonts w:ascii="宋体" w:hAnsi="宋体"/>
          <w:sz w:val="24"/>
        </w:rPr>
      </w:pPr>
      <w:r>
        <w:rPr>
          <w:rFonts w:hint="eastAsia" w:ascii="宋体" w:hAnsi="宋体"/>
          <w:sz w:val="24"/>
        </w:rPr>
        <w:t xml:space="preserve">    12.8 投标保证金的有效期为投标有效期满后的30个日历日。</w:t>
      </w:r>
    </w:p>
    <w:p>
      <w:pPr>
        <w:spacing w:line="276" w:lineRule="auto"/>
        <w:ind w:firstLine="480"/>
        <w:rPr>
          <w:rFonts w:ascii="宋体" w:hAnsi="宋体"/>
          <w:sz w:val="24"/>
        </w:rPr>
      </w:pPr>
      <w:r>
        <w:rPr>
          <w:rFonts w:hint="eastAsia" w:ascii="宋体" w:hAnsi="宋体"/>
          <w:sz w:val="24"/>
        </w:rPr>
        <w:t>12.9 发生以下情况之一的，投标保证金将不予退还：</w:t>
      </w:r>
    </w:p>
    <w:p>
      <w:pPr>
        <w:spacing w:line="276" w:lineRule="auto"/>
        <w:ind w:firstLine="480"/>
        <w:rPr>
          <w:rFonts w:ascii="宋体" w:hAnsi="宋体"/>
          <w:sz w:val="24"/>
        </w:rPr>
      </w:pPr>
      <w:r>
        <w:rPr>
          <w:rFonts w:hint="eastAsia" w:ascii="宋体" w:hAnsi="宋体"/>
          <w:sz w:val="24"/>
        </w:rPr>
        <w:t>（1）投标人在投标截止期后，投标有效期内撤回投标；</w:t>
      </w:r>
    </w:p>
    <w:p>
      <w:pPr>
        <w:spacing w:line="276" w:lineRule="auto"/>
        <w:ind w:firstLine="480"/>
        <w:rPr>
          <w:rFonts w:ascii="宋体" w:hAnsi="宋体"/>
          <w:sz w:val="24"/>
        </w:rPr>
      </w:pPr>
      <w:r>
        <w:rPr>
          <w:rFonts w:hint="eastAsia" w:ascii="宋体" w:hAnsi="宋体"/>
          <w:sz w:val="24"/>
        </w:rPr>
        <w:t>（2）中标人未能做到按本须知第20条规定签订合同；</w:t>
      </w:r>
    </w:p>
    <w:p>
      <w:pPr>
        <w:spacing w:line="276" w:lineRule="auto"/>
        <w:ind w:firstLine="480"/>
        <w:rPr>
          <w:rFonts w:ascii="宋体" w:hAnsi="宋体"/>
          <w:b/>
          <w:sz w:val="24"/>
        </w:rPr>
      </w:pPr>
      <w:r>
        <w:rPr>
          <w:rFonts w:hint="eastAsia" w:ascii="宋体" w:hAnsi="宋体"/>
          <w:sz w:val="24"/>
        </w:rPr>
        <w:t>（3）</w:t>
      </w:r>
      <w:r>
        <w:rPr>
          <w:rFonts w:hint="eastAsia" w:ascii="宋体" w:hAnsi="宋体"/>
          <w:b/>
          <w:sz w:val="24"/>
        </w:rPr>
        <w:t>中标人未按投标人须知前附表规定缴纳招标服务费；</w:t>
      </w:r>
    </w:p>
    <w:p>
      <w:pPr>
        <w:spacing w:line="276" w:lineRule="auto"/>
        <w:ind w:firstLine="480"/>
        <w:rPr>
          <w:rFonts w:ascii="宋体" w:hAnsi="宋体"/>
          <w:sz w:val="24"/>
        </w:rPr>
      </w:pPr>
      <w:r>
        <w:rPr>
          <w:rFonts w:hint="eastAsia" w:ascii="宋体" w:hAnsi="宋体"/>
          <w:sz w:val="24"/>
        </w:rPr>
        <w:t>（4）以他人名义投标或者以其他方式弄虚作假，骗取中标；</w:t>
      </w:r>
    </w:p>
    <w:p>
      <w:pPr>
        <w:spacing w:line="276" w:lineRule="auto"/>
        <w:ind w:firstLine="480"/>
        <w:rPr>
          <w:rFonts w:ascii="宋体" w:hAnsi="宋体"/>
          <w:sz w:val="24"/>
        </w:rPr>
      </w:pPr>
      <w:r>
        <w:rPr>
          <w:rFonts w:hint="eastAsia" w:ascii="宋体" w:hAnsi="宋体"/>
          <w:sz w:val="24"/>
        </w:rPr>
        <w:t>（5） 本招标文件中规定的其他没收投标保证金的情形。</w:t>
      </w:r>
    </w:p>
    <w:p>
      <w:pPr>
        <w:spacing w:before="120" w:beforeLines="50" w:after="120" w:afterLines="50" w:line="276" w:lineRule="auto"/>
        <w:rPr>
          <w:rFonts w:ascii="宋体" w:hAnsi="宋体"/>
          <w:sz w:val="24"/>
        </w:rPr>
      </w:pPr>
      <w:r>
        <w:rPr>
          <w:rFonts w:hint="eastAsia" w:ascii="宋体" w:hAnsi="宋体"/>
          <w:sz w:val="24"/>
        </w:rPr>
        <w:t>上述不予退还投标保证金的情况给招标采购单位造成损失的，还要承担赔偿责任。</w:t>
      </w:r>
    </w:p>
    <w:p>
      <w:pPr>
        <w:spacing w:before="120" w:beforeLines="50" w:after="120" w:afterLines="50" w:line="276" w:lineRule="auto"/>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投标文件的格式</w:t>
      </w:r>
    </w:p>
    <w:p>
      <w:pPr>
        <w:spacing w:before="120" w:beforeLines="50" w:after="120" w:afterLines="50" w:line="276" w:lineRule="auto"/>
        <w:ind w:firstLine="480"/>
        <w:rPr>
          <w:rFonts w:ascii="宋体" w:hAnsi="宋体"/>
          <w:sz w:val="24"/>
        </w:rPr>
      </w:pPr>
      <w:r>
        <w:rPr>
          <w:rFonts w:hint="eastAsia" w:ascii="宋体" w:hAnsi="宋体"/>
          <w:sz w:val="24"/>
        </w:rPr>
        <w:t>13.1投标人须编制由本须知第</w:t>
      </w:r>
      <w:r>
        <w:rPr>
          <w:rFonts w:hint="eastAsia" w:ascii="宋体" w:hAnsi="宋体"/>
          <w:b/>
          <w:sz w:val="24"/>
        </w:rPr>
        <w:t>10</w:t>
      </w:r>
      <w:r>
        <w:rPr>
          <w:rFonts w:hint="eastAsia" w:ascii="宋体" w:hAnsi="宋体"/>
          <w:sz w:val="24"/>
        </w:rPr>
        <w:t>条规定文件组成的</w:t>
      </w:r>
      <w:r>
        <w:rPr>
          <w:rFonts w:hint="eastAsia" w:ascii="宋体" w:hAnsi="宋体"/>
          <w:b/>
          <w:sz w:val="24"/>
        </w:rPr>
        <w:t>投标文件正本一份，副本二份（注：分册密封投标，否则为无效投标）</w:t>
      </w:r>
      <w:r>
        <w:rPr>
          <w:rFonts w:hint="eastAsia" w:ascii="宋体" w:hAnsi="宋体"/>
          <w:sz w:val="24"/>
        </w:rPr>
        <w:t>，正本必须用A4幅面纸张打印装订，副本可以用正本的完整复印件，</w:t>
      </w:r>
      <w:r>
        <w:rPr>
          <w:rFonts w:hint="eastAsia" w:ascii="宋体" w:hAnsi="宋体"/>
          <w:b/>
          <w:sz w:val="24"/>
        </w:rPr>
        <w:t>并在封面标明“正本”、“副本”字样。</w:t>
      </w:r>
      <w:r>
        <w:rPr>
          <w:rFonts w:hint="eastAsia" w:ascii="宋体" w:hAnsi="宋体"/>
          <w:sz w:val="24"/>
        </w:rPr>
        <w:t>正本与副本如有不一致，则以正本为准。</w:t>
      </w:r>
    </w:p>
    <w:p>
      <w:pPr>
        <w:spacing w:before="120" w:beforeLines="50" w:after="120" w:afterLines="50" w:line="276" w:lineRule="auto"/>
        <w:ind w:firstLine="360" w:firstLineChars="150"/>
        <w:rPr>
          <w:rFonts w:ascii="宋体" w:hAnsi="宋体"/>
          <w:sz w:val="24"/>
        </w:rPr>
      </w:pPr>
      <w:r>
        <w:rPr>
          <w:rFonts w:hint="eastAsia" w:ascii="宋体" w:hAnsi="宋体"/>
          <w:sz w:val="24"/>
        </w:rPr>
        <w:t xml:space="preserve"> 13.2投标文件应由投标人的法定代表人或者其授权代表签字并加盖公章，如由后者签字，应提供“法定代表人授权委托书”。</w:t>
      </w:r>
    </w:p>
    <w:p>
      <w:pPr>
        <w:spacing w:before="120" w:beforeLines="50" w:after="120" w:afterLines="50" w:line="276" w:lineRule="auto"/>
        <w:rPr>
          <w:rFonts w:ascii="宋体" w:hAnsi="宋体"/>
          <w:sz w:val="24"/>
        </w:rPr>
      </w:pPr>
      <w:r>
        <w:rPr>
          <w:rFonts w:hint="eastAsia" w:ascii="宋体" w:hAnsi="宋体"/>
          <w:sz w:val="24"/>
        </w:rPr>
        <w:t xml:space="preserve">    13.3 除非有另外的规定或许可，投标使用货币为人民币。</w:t>
      </w:r>
    </w:p>
    <w:p>
      <w:pPr>
        <w:spacing w:before="120" w:beforeLines="50" w:after="120" w:afterLines="50" w:line="276" w:lineRule="auto"/>
        <w:rPr>
          <w:rFonts w:ascii="宋体" w:hAnsi="宋体"/>
          <w:sz w:val="24"/>
        </w:rPr>
      </w:pPr>
      <w:r>
        <w:rPr>
          <w:rFonts w:hint="eastAsia" w:ascii="宋体" w:hAnsi="宋体"/>
          <w:sz w:val="24"/>
        </w:rPr>
        <w:t xml:space="preserve">    13.4投标人应提交证明其拟供货物符合招标文件要求的技术响应文件，该文件可以是文字资料、图纸和数据，并须提供货物主要技术性能的详细描述。                                  </w:t>
      </w:r>
    </w:p>
    <w:p>
      <w:pPr>
        <w:spacing w:before="120" w:beforeLines="50" w:after="120" w:afterLines="50" w:line="276"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投标文件的正本和全部副本均应使用不能擦去的墨料或墨水打印、书写或复印，并由法定代表人或其授权代表签署，盖投标人公章。</w:t>
      </w:r>
    </w:p>
    <w:p>
      <w:pPr>
        <w:spacing w:before="120" w:beforeLines="50" w:after="120" w:afterLines="50" w:line="276" w:lineRule="auto"/>
        <w:ind w:firstLine="480"/>
        <w:rPr>
          <w:rFonts w:ascii="宋体" w:hAnsi="宋体"/>
          <w:sz w:val="24"/>
        </w:rPr>
      </w:pPr>
      <w:r>
        <w:rPr>
          <w:rFonts w:hint="eastAsia" w:ascii="宋体" w:hAnsi="宋体"/>
          <w:sz w:val="24"/>
        </w:rPr>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pPr>
        <w:spacing w:before="120" w:beforeLines="50" w:after="120" w:afterLines="50" w:line="276" w:lineRule="auto"/>
        <w:ind w:firstLine="480"/>
        <w:rPr>
          <w:rFonts w:ascii="宋体" w:hAnsi="宋体"/>
          <w:sz w:val="24"/>
        </w:rPr>
      </w:pPr>
      <w:r>
        <w:rPr>
          <w:rFonts w:hint="eastAsia" w:ascii="宋体" w:hAnsi="宋体"/>
          <w:sz w:val="24"/>
        </w:rPr>
        <w:t>13.7未按本须知规定的格式填写投标文件、投标文件字迹模糊不清的，其投标将被拒绝。</w:t>
      </w:r>
    </w:p>
    <w:p>
      <w:pPr>
        <w:spacing w:before="120" w:beforeLines="50" w:after="120" w:afterLines="50" w:line="276" w:lineRule="auto"/>
        <w:ind w:firstLine="480"/>
        <w:rPr>
          <w:rFonts w:ascii="宋体" w:hAnsi="宋体"/>
          <w:sz w:val="24"/>
        </w:rPr>
      </w:pPr>
      <w:r>
        <w:rPr>
          <w:rFonts w:hint="eastAsia" w:ascii="宋体" w:hAnsi="宋体"/>
          <w:sz w:val="24"/>
        </w:rPr>
        <w:t>13.8所有资格证明文件复印件须注明</w:t>
      </w:r>
      <w:r>
        <w:rPr>
          <w:rFonts w:hint="eastAsia" w:ascii="宋体" w:hAnsi="宋体"/>
          <w:b/>
          <w:sz w:val="24"/>
        </w:rPr>
        <w:t>“与原件一致”</w:t>
      </w:r>
      <w:r>
        <w:rPr>
          <w:rFonts w:hint="eastAsia" w:ascii="宋体" w:hAnsi="宋体"/>
          <w:sz w:val="24"/>
        </w:rPr>
        <w:t>并加盖投标人公章。</w:t>
      </w:r>
    </w:p>
    <w:p>
      <w:pPr>
        <w:tabs>
          <w:tab w:val="center" w:pos="900"/>
          <w:tab w:val="center" w:pos="1080"/>
        </w:tabs>
        <w:spacing w:before="120" w:beforeLines="50" w:after="120" w:afterLines="50" w:line="276" w:lineRule="auto"/>
        <w:jc w:val="center"/>
        <w:rPr>
          <w:rFonts w:ascii="宋体" w:hAnsi="宋体"/>
          <w:sz w:val="24"/>
        </w:rPr>
      </w:pPr>
      <w:r>
        <w:rPr>
          <w:rFonts w:hint="eastAsia" w:ascii="宋体" w:hAnsi="宋体"/>
          <w:sz w:val="24"/>
        </w:rPr>
        <w:t>四、投标文件的提交</w:t>
      </w:r>
    </w:p>
    <w:p>
      <w:pPr>
        <w:spacing w:before="120" w:beforeLines="50" w:after="120" w:afterLines="50" w:line="276" w:lineRule="auto"/>
        <w:rPr>
          <w:rFonts w:ascii="宋体" w:hAnsi="宋体"/>
          <w:sz w:val="24"/>
        </w:rPr>
      </w:pPr>
      <w:r>
        <w:rPr>
          <w:rFonts w:hint="eastAsia" w:ascii="宋体" w:hAnsi="宋体"/>
          <w:sz w:val="24"/>
        </w:rPr>
        <w:t>14.投标文件的密封、标记和递交</w:t>
      </w:r>
    </w:p>
    <w:p>
      <w:pPr>
        <w:spacing w:before="120" w:beforeLines="50" w:after="120" w:afterLines="50" w:line="276" w:lineRule="auto"/>
        <w:rPr>
          <w:rFonts w:ascii="宋体" w:hAnsi="宋体"/>
          <w:sz w:val="24"/>
        </w:rPr>
      </w:pPr>
      <w:r>
        <w:rPr>
          <w:rFonts w:hint="eastAsia" w:ascii="宋体" w:hAnsi="宋体"/>
          <w:sz w:val="24"/>
        </w:rPr>
        <w:t xml:space="preserve">    14.1 </w:t>
      </w:r>
      <w:r>
        <w:rPr>
          <w:rFonts w:hint="eastAsia" w:ascii="宋体" w:hAnsi="宋体"/>
          <w:b/>
          <w:sz w:val="24"/>
        </w:rPr>
        <w:t>投标人应将投标文件正本和全部副本分别用信封密封，并标明招标编号、投标人名称、投标货物名称及“正本”或“副本”字样。投标文件未密封将导致投标被拒绝。</w:t>
      </w:r>
    </w:p>
    <w:p>
      <w:pPr>
        <w:spacing w:before="120" w:beforeLines="50" w:after="120" w:afterLines="50" w:line="276" w:lineRule="auto"/>
        <w:rPr>
          <w:rFonts w:ascii="宋体" w:hAnsi="宋体"/>
          <w:sz w:val="24"/>
        </w:rPr>
      </w:pPr>
      <w:r>
        <w:rPr>
          <w:rFonts w:hint="eastAsia" w:ascii="宋体" w:hAnsi="宋体"/>
          <w:sz w:val="24"/>
        </w:rPr>
        <w:t xml:space="preserve">   14.2 </w:t>
      </w:r>
      <w:r>
        <w:rPr>
          <w:rFonts w:hint="eastAsia" w:ascii="宋体" w:hAnsi="宋体"/>
          <w:b/>
          <w:sz w:val="24"/>
        </w:rPr>
        <w:t>每一信封密封处应注明“于 之前（指招标邀请中规定的开标日期及时间）不准启封”的字样，并加盖投标人公章。</w:t>
      </w:r>
    </w:p>
    <w:p>
      <w:pPr>
        <w:spacing w:before="120" w:beforeLines="50" w:after="120" w:afterLines="50" w:line="276" w:lineRule="auto"/>
        <w:rPr>
          <w:rFonts w:ascii="宋体" w:hAnsi="宋体"/>
          <w:sz w:val="24"/>
        </w:rPr>
      </w:pPr>
      <w:r>
        <w:rPr>
          <w:rFonts w:hint="eastAsia" w:ascii="宋体" w:hAnsi="宋体"/>
          <w:sz w:val="24"/>
        </w:rPr>
        <w:t xml:space="preserve">    14.3如果投标文件由邮局或专人送交，投标方应将投标文件按照本须知第14.1条至第14.2条的规定进行密封和标记后，按投标人须知前附表注明的地址送至接收人。</w:t>
      </w:r>
    </w:p>
    <w:p>
      <w:pPr>
        <w:spacing w:before="120" w:beforeLines="50" w:after="120" w:afterLines="50" w:line="276" w:lineRule="auto"/>
        <w:rPr>
          <w:rFonts w:ascii="宋体" w:hAnsi="宋体"/>
          <w:sz w:val="24"/>
        </w:rPr>
      </w:pPr>
      <w:r>
        <w:rPr>
          <w:rFonts w:hint="eastAsia" w:ascii="宋体" w:hAnsi="宋体"/>
          <w:sz w:val="24"/>
        </w:rPr>
        <w:t xml:space="preserve">    14.4如果未按上述规定进行密封和标记，招标代理机构将不承担由此造成的对投标文件的误投或提前拆封的责任。</w:t>
      </w:r>
    </w:p>
    <w:p>
      <w:pPr>
        <w:spacing w:before="120" w:beforeLines="50" w:after="120" w:afterLines="50" w:line="276" w:lineRule="auto"/>
        <w:rPr>
          <w:rFonts w:ascii="宋体" w:hAnsi="宋体"/>
          <w:sz w:val="24"/>
        </w:rPr>
      </w:pPr>
      <w:r>
        <w:rPr>
          <w:rFonts w:hint="eastAsia" w:ascii="宋体" w:hAnsi="宋体"/>
          <w:sz w:val="24"/>
        </w:rPr>
        <w:t xml:space="preserve">    14.5投标文件应在投标邀请中规定的截止时间前送达，迟到的投标文件为无效投标文件, 将被拒收。</w:t>
      </w:r>
    </w:p>
    <w:p>
      <w:pPr>
        <w:spacing w:before="120" w:beforeLines="50" w:after="120" w:afterLines="50" w:line="276" w:lineRule="auto"/>
        <w:ind w:firstLine="480"/>
        <w:rPr>
          <w:rFonts w:ascii="宋体" w:hAnsi="宋体"/>
          <w:sz w:val="24"/>
        </w:rPr>
      </w:pPr>
      <w:r>
        <w:rPr>
          <w:rFonts w:hint="eastAsia" w:ascii="宋体" w:hAnsi="宋体"/>
          <w:sz w:val="24"/>
        </w:rPr>
        <w:t>14.6投标人在投标截止时间前，可以对所提交的投标文件进行修改或者撤回，并书面通知招标代理机构。修改的内容和撤回通知应当按本须知要求签署、盖章、密封，并作为投标文件的组成部分。</w:t>
      </w:r>
    </w:p>
    <w:p>
      <w:pPr>
        <w:tabs>
          <w:tab w:val="center" w:pos="900"/>
          <w:tab w:val="center" w:pos="1080"/>
        </w:tabs>
        <w:spacing w:before="120" w:beforeLines="50" w:after="120" w:afterLines="50" w:line="276" w:lineRule="auto"/>
        <w:ind w:firstLine="360" w:firstLineChars="150"/>
        <w:rPr>
          <w:rFonts w:ascii="宋体" w:hAnsi="宋体"/>
          <w:sz w:val="24"/>
        </w:rPr>
      </w:pPr>
      <w:r>
        <w:rPr>
          <w:rFonts w:hint="eastAsia" w:ascii="宋体" w:hAnsi="宋体"/>
          <w:sz w:val="24"/>
        </w:rPr>
        <w:t>14.7投标人在投标截止期后不得修改、撤回投标文件。投标人在投标截止期后修改投标文件的，其投标被拒绝。</w:t>
      </w:r>
    </w:p>
    <w:p>
      <w:pPr>
        <w:tabs>
          <w:tab w:val="center" w:pos="900"/>
          <w:tab w:val="center" w:pos="1080"/>
        </w:tabs>
        <w:spacing w:before="120" w:beforeLines="50" w:after="120" w:afterLines="50" w:line="276" w:lineRule="auto"/>
        <w:ind w:firstLine="480" w:firstLineChars="200"/>
        <w:rPr>
          <w:rFonts w:ascii="宋体" w:hAnsi="宋体"/>
          <w:sz w:val="24"/>
        </w:rPr>
      </w:pPr>
      <w:r>
        <w:rPr>
          <w:rFonts w:hint="eastAsia" w:ascii="宋体" w:hAnsi="宋体"/>
          <w:sz w:val="24"/>
        </w:rPr>
        <w:t>14.8投标截止时间结束后参加投标的投标人不足三家的，本次招标程序终止，除采购任务取消情形外，招标采购单位将依法重新组织招标或者采取其他方式采购。</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jc w:val="center"/>
        <w:textAlignment w:val="auto"/>
        <w:rPr>
          <w:rFonts w:ascii="宋体" w:hAnsi="宋体"/>
          <w:sz w:val="24"/>
        </w:rPr>
      </w:pPr>
      <w:r>
        <w:rPr>
          <w:rFonts w:hint="eastAsia" w:ascii="宋体" w:hAnsi="宋体"/>
          <w:sz w:val="24"/>
        </w:rPr>
        <w:t>五、投标文件的评估和比较</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textAlignment w:val="auto"/>
        <w:rPr>
          <w:rFonts w:ascii="宋体" w:hAnsi="宋体"/>
          <w:sz w:val="24"/>
        </w:rPr>
      </w:pPr>
      <w:r>
        <w:rPr>
          <w:rFonts w:hint="eastAsia" w:ascii="宋体" w:hAnsi="宋体"/>
          <w:sz w:val="24"/>
        </w:rPr>
        <w:t>15．开标、评标时间</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15.1在投标人须知前附表中所规定的时间、地点开标。</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15.2开标由招标代理机构主持，采购人、投标人和有关方面代表参加。所有</w:t>
      </w:r>
      <w:r>
        <w:rPr>
          <w:rFonts w:ascii="宋体" w:hAnsi="宋体"/>
          <w:sz w:val="24"/>
        </w:rPr>
        <w:t>投标人</w:t>
      </w:r>
      <w:r>
        <w:rPr>
          <w:rFonts w:hint="eastAsia" w:ascii="宋体" w:hAnsi="宋体"/>
          <w:sz w:val="24"/>
        </w:rPr>
        <w:t>应派</w:t>
      </w:r>
      <w:r>
        <w:rPr>
          <w:rFonts w:ascii="宋体" w:hAnsi="宋体"/>
          <w:sz w:val="24"/>
        </w:rPr>
        <w:t>授权代表</w:t>
      </w:r>
      <w:r>
        <w:rPr>
          <w:rFonts w:hint="eastAsia" w:ascii="宋体" w:hAnsi="宋体"/>
          <w:sz w:val="24"/>
        </w:rPr>
        <w:t>参加</w:t>
      </w:r>
      <w:r>
        <w:rPr>
          <w:rFonts w:ascii="宋体" w:hAnsi="宋体"/>
          <w:sz w:val="24"/>
        </w:rPr>
        <w:t>开标会，</w:t>
      </w:r>
      <w:r>
        <w:rPr>
          <w:rFonts w:hint="eastAsia" w:ascii="宋体" w:hAnsi="宋体"/>
          <w:sz w:val="24"/>
        </w:rPr>
        <w:t>并签到。</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15.3 开标时，由投标人监督代表和授权代表检查投标文件的密封情况，对符合密封要求的投标文件按照提交投标文件时间的先后顺序（或者逆顺序）当场逐一拆封，由开标会主持人宣唱并记录各投标人的报价，唱标内容为“开标一览表”内容（宣读后的开标一览表应及时密封）。招标代理机构对唱标内容作开标记录，由投标人代表签字确认。</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textAlignment w:val="auto"/>
        <w:rPr>
          <w:rFonts w:ascii="宋体" w:hAnsi="宋体"/>
          <w:sz w:val="24"/>
        </w:rPr>
      </w:pPr>
      <w:r>
        <w:rPr>
          <w:rFonts w:hint="eastAsia" w:ascii="宋体" w:hAnsi="宋体"/>
          <w:sz w:val="24"/>
        </w:rPr>
        <w:t>16．评标委员会</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240" w:firstLineChars="100"/>
        <w:textAlignment w:val="auto"/>
        <w:rPr>
          <w:rFonts w:ascii="宋体" w:hAnsi="宋体"/>
          <w:sz w:val="24"/>
        </w:rPr>
      </w:pPr>
      <w:r>
        <w:rPr>
          <w:rFonts w:hint="eastAsia" w:ascii="宋体" w:hAnsi="宋体"/>
          <w:sz w:val="24"/>
        </w:rPr>
        <w:t xml:space="preserve">  16.1招标代理机构根据招标货物和服务的特点依法组建评标委员会。评标委员会为3人以上（含3人）单数成员组成。在开标后的适当时间里由评标委员会对投标文件进行审查、质疑、评估和比较，并做出授予合同的建议。</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textAlignment w:val="auto"/>
        <w:rPr>
          <w:rFonts w:ascii="宋体" w:hAnsi="宋体"/>
          <w:sz w:val="24"/>
        </w:rPr>
      </w:pPr>
      <w:r>
        <w:rPr>
          <w:rFonts w:hint="eastAsia" w:ascii="宋体" w:hAnsi="宋体"/>
          <w:sz w:val="24"/>
        </w:rPr>
        <w:t>17</w:t>
      </w:r>
      <w:r>
        <w:rPr>
          <w:rFonts w:ascii="宋体" w:hAnsi="宋体"/>
          <w:sz w:val="24"/>
        </w:rPr>
        <w:t xml:space="preserve">. </w:t>
      </w:r>
      <w:r>
        <w:rPr>
          <w:rFonts w:hint="eastAsia" w:ascii="宋体" w:hAnsi="宋体"/>
          <w:sz w:val="24"/>
        </w:rPr>
        <w:t>投标文件的初审</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对所有投标人的评估，都采用相同的程序和标准。评议过程将严格按照招标文件的要求和条件进行。</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有关投标文件的审查、澄清、评估和比较以及推荐中标候选人的一切情况都不得透露给任一投标人或与上述评标工作无关的的人员。</w:t>
      </w:r>
    </w:p>
    <w:p>
      <w:pPr>
        <w:keepNext w:val="0"/>
        <w:keepLines w:val="0"/>
        <w:pageBreakBefore w:val="0"/>
        <w:widowControl w:val="0"/>
        <w:tabs>
          <w:tab w:val="center" w:pos="900"/>
          <w:tab w:val="center" w:pos="1080"/>
        </w:tabs>
        <w:kinsoku/>
        <w:wordWrap/>
        <w:overflowPunct/>
        <w:topLinePunct w:val="0"/>
        <w:autoSpaceDE/>
        <w:autoSpaceDN/>
        <w:bidi w:val="0"/>
        <w:snapToGrid/>
        <w:spacing w:before="120" w:beforeLines="50" w:after="120" w:afterLines="50" w:line="312" w:lineRule="auto"/>
        <w:ind w:firstLine="435"/>
        <w:textAlignment w:val="auto"/>
        <w:rPr>
          <w:rFonts w:ascii="宋体" w:hAnsi="宋体"/>
          <w:sz w:val="24"/>
        </w:rPr>
      </w:pPr>
      <w:r>
        <w:rPr>
          <w:rFonts w:hint="eastAsia" w:ascii="宋体" w:hAnsi="宋体"/>
          <w:sz w:val="24"/>
        </w:rPr>
        <w:t>投标人任何试图影响评委会对投标文件的评估、比较或者推荐候选人的行为，都将导致其投标被拒绝，并被没收投标保证金。</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17.1评委会将对投标文件进行检查，以确定投标文件是否完整、有无计算上的错误、是否提交了投标保证金、文件是否已正确签署。</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17.2 算术错误将按以下方法更正：</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(1)投标文件中开标一览表(报价表)内容与投标文件中明细表内容不一致的，以开标一览表(报价表)为准。</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keepNext w:val="0"/>
        <w:keepLines w:val="0"/>
        <w:pageBreakBefore w:val="0"/>
        <w:widowControl w:val="0"/>
        <w:tabs>
          <w:tab w:val="center" w:pos="900"/>
          <w:tab w:val="center" w:pos="1080"/>
        </w:tabs>
        <w:kinsoku/>
        <w:wordWrap/>
        <w:overflowPunct/>
        <w:topLinePunct w:val="0"/>
        <w:autoSpaceDE/>
        <w:autoSpaceDN/>
        <w:bidi w:val="0"/>
        <w:snapToGrid/>
        <w:spacing w:before="120" w:beforeLines="50" w:after="120" w:afterLines="50" w:line="312" w:lineRule="auto"/>
        <w:ind w:firstLine="435"/>
        <w:textAlignment w:val="auto"/>
        <w:rPr>
          <w:rFonts w:ascii="宋体" w:hAnsi="宋体"/>
          <w:sz w:val="24"/>
        </w:rPr>
      </w:pPr>
      <w:r>
        <w:rPr>
          <w:rFonts w:hint="eastAsia" w:ascii="宋体" w:hAnsi="宋体"/>
          <w:sz w:val="24"/>
        </w:rPr>
        <w:t>如果投标人不接受按上述方法对投标文件中的算术错误进行更正，其投标将被拒绝并没收其投标保证金。</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17.3 资格性与符合性检查：</w:t>
      </w:r>
    </w:p>
    <w:p>
      <w:pPr>
        <w:keepNext w:val="0"/>
        <w:keepLines w:val="0"/>
        <w:pageBreakBefore w:val="0"/>
        <w:widowControl w:val="0"/>
        <w:kinsoku/>
        <w:wordWrap/>
        <w:overflowPunct/>
        <w:topLinePunct w:val="0"/>
        <w:autoSpaceDE/>
        <w:autoSpaceDN/>
        <w:bidi w:val="0"/>
        <w:snapToGrid/>
        <w:spacing w:line="312" w:lineRule="auto"/>
        <w:textAlignment w:val="auto"/>
        <w:rPr>
          <w:rFonts w:ascii="宋体" w:hAnsi="宋体"/>
          <w:sz w:val="24"/>
        </w:rPr>
      </w:pPr>
      <w:r>
        <w:rPr>
          <w:rFonts w:hint="eastAsia" w:ascii="宋体" w:hAnsi="宋体"/>
          <w:sz w:val="24"/>
        </w:rPr>
        <w:t xml:space="preserve">    17.3.1  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pPr>
        <w:keepNext w:val="0"/>
        <w:keepLines w:val="0"/>
        <w:pageBreakBefore w:val="0"/>
        <w:widowControl w:val="0"/>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17.3.2  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）实质性违背招标文件，限制了采购人的权利和中标人合同项下的义务；（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）不公正地影响了其它作出实质性响应的投标人的竞争地位。对没有实质性响应的投标文件将不进行评估,其投标将被拒绝。</w:t>
      </w:r>
    </w:p>
    <w:p>
      <w:pPr>
        <w:keepNext w:val="0"/>
        <w:keepLines w:val="0"/>
        <w:pageBreakBefore w:val="0"/>
        <w:widowControl w:val="0"/>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17.3.3凡有下列情况之一者，投标文件也将被视为未实质性响应招标文件要求，其投标将被拒绝：</w:t>
      </w:r>
    </w:p>
    <w:p>
      <w:pPr>
        <w:keepNext w:val="0"/>
        <w:keepLines w:val="0"/>
        <w:pageBreakBefore w:val="0"/>
        <w:widowControl w:val="0"/>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(1) 投标文件未按照本须知第</w:t>
      </w:r>
      <w:r>
        <w:rPr>
          <w:rFonts w:hint="eastAsia" w:ascii="宋体" w:hAnsi="宋体"/>
          <w:b/>
          <w:sz w:val="24"/>
        </w:rPr>
        <w:t>14</w:t>
      </w:r>
      <w:r>
        <w:rPr>
          <w:rFonts w:hint="eastAsia" w:ascii="宋体" w:hAnsi="宋体"/>
          <w:sz w:val="24"/>
        </w:rPr>
        <w:t>条的规定进行密封、标记的；</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(2) 投标文件未按招标文件要求加盖公章并由法定代表人或其书面授权的代理人签字的；</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(3)未按规定提交投标保证金的；</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(4)投标有效期不满足招标文件要求的 ；</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(5)投标内容与招标内容及要求有重大偏离或保留的；</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(6)投标人提交的是可选择的报价；</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(7) 投标人未按规定对投标进行分项报价；</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(8) 一个投标人不止投一个标；</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(9) 投标文件中提供虚假或失实资料的；</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(10) 投标文件载明的招标项目完成期限超过招标文件规定的；</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（11）投标文件明显不符合技术规格、技术标准的要求；</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（12）投标文件载明的货物包装方式、检验标准和方法等不符合招标文件的要求；</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（13）投标文件附有招标人不能接受的条件；</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宋体" w:hAnsi="宋体"/>
          <w:sz w:val="24"/>
        </w:rPr>
      </w:pPr>
      <w:r>
        <w:rPr>
          <w:rFonts w:hint="eastAsia" w:ascii="宋体" w:hAnsi="宋体"/>
          <w:sz w:val="24"/>
        </w:rPr>
        <w:t>（14）不符合招标文件中规定的其它实质性条款。</w:t>
      </w:r>
    </w:p>
    <w:p>
      <w:pPr>
        <w:keepNext w:val="0"/>
        <w:keepLines w:val="0"/>
        <w:pageBreakBefore w:val="0"/>
        <w:widowControl w:val="0"/>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17. 4  废标条款：</w:t>
      </w:r>
    </w:p>
    <w:p>
      <w:pPr>
        <w:keepNext w:val="0"/>
        <w:keepLines w:val="0"/>
        <w:pageBreakBefore w:val="0"/>
        <w:widowControl w:val="0"/>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根据《政府采购法》第三十六条规定，在招标采购中，出现下列情形之一的，应予废标：</w:t>
      </w:r>
    </w:p>
    <w:p>
      <w:pPr>
        <w:keepNext w:val="0"/>
        <w:keepLines w:val="0"/>
        <w:pageBreakBefore w:val="0"/>
        <w:widowControl w:val="0"/>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（2）出现影响采购公正的违法、违规行为的；</w:t>
      </w:r>
    </w:p>
    <w:p>
      <w:pPr>
        <w:keepNext w:val="0"/>
        <w:keepLines w:val="0"/>
        <w:pageBreakBefore w:val="0"/>
        <w:widowControl w:val="0"/>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（3）投标人的报价均超过采购预算，采购人不能支付的；</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（4）因重大变故，采购任务取消的。</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360" w:firstLineChars="150"/>
        <w:textAlignment w:val="auto"/>
        <w:rPr>
          <w:rFonts w:ascii="宋体" w:hAnsi="宋体"/>
          <w:sz w:val="24"/>
        </w:rPr>
      </w:pPr>
      <w:r>
        <w:rPr>
          <w:rFonts w:hint="eastAsia" w:ascii="宋体" w:hAnsi="宋体"/>
          <w:sz w:val="24"/>
        </w:rPr>
        <w:t>投标文件有上述情形之一的，应认定为未对招标文件作出实质性响应，作无效投标处理。</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17.5细微偏差：</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ind w:firstLine="435"/>
        <w:textAlignment w:val="auto"/>
        <w:rPr>
          <w:rFonts w:ascii="宋体" w:hAnsi="宋体"/>
          <w:sz w:val="24"/>
        </w:rPr>
      </w:pP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val="0"/>
        <w:keepLines w:val="0"/>
        <w:pageBreakBefore w:val="0"/>
        <w:widowControl w:val="0"/>
        <w:tabs>
          <w:tab w:val="center" w:pos="900"/>
          <w:tab w:val="center" w:pos="1080"/>
        </w:tabs>
        <w:kinsoku/>
        <w:wordWrap/>
        <w:overflowPunct/>
        <w:topLinePunct w:val="0"/>
        <w:autoSpaceDE/>
        <w:autoSpaceDN/>
        <w:bidi w:val="0"/>
        <w:snapToGrid/>
        <w:spacing w:before="120" w:beforeLines="50" w:after="120" w:afterLines="50" w:line="312" w:lineRule="auto"/>
        <w:ind w:firstLine="480" w:firstLineChars="200"/>
        <w:textAlignment w:val="auto"/>
        <w:rPr>
          <w:rFonts w:ascii="宋体" w:hAnsi="宋体"/>
          <w:sz w:val="24"/>
        </w:rPr>
      </w:pPr>
      <w:r>
        <w:rPr>
          <w:rFonts w:hint="eastAsia" w:ascii="宋体" w:hAnsi="宋体"/>
          <w:sz w:val="24"/>
        </w:rPr>
        <w:t>评标委员会决定投标的响应性只根据投标文件本身的内容，而不寻求其他的外部证据。</w:t>
      </w:r>
    </w:p>
    <w:p>
      <w:pPr>
        <w:keepNext w:val="0"/>
        <w:keepLines w:val="0"/>
        <w:pageBreakBefore w:val="0"/>
        <w:widowControl w:val="0"/>
        <w:kinsoku/>
        <w:wordWrap/>
        <w:overflowPunct/>
        <w:topLinePunct w:val="0"/>
        <w:autoSpaceDE/>
        <w:autoSpaceDN/>
        <w:bidi w:val="0"/>
        <w:snapToGrid/>
        <w:spacing w:before="120" w:beforeLines="50" w:after="120" w:afterLines="50" w:line="312" w:lineRule="auto"/>
        <w:textAlignment w:val="auto"/>
        <w:rPr>
          <w:rFonts w:ascii="宋体" w:hAnsi="宋体"/>
          <w:sz w:val="24"/>
        </w:rPr>
      </w:pPr>
      <w:r>
        <w:rPr>
          <w:rFonts w:hint="eastAsia" w:ascii="宋体" w:hAnsi="宋体"/>
          <w:sz w:val="24"/>
        </w:rPr>
        <w:t xml:space="preserve">18.投标文件的澄清 </w:t>
      </w:r>
    </w:p>
    <w:p>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eastAsia="宋体"/>
          <w:sz w:val="24"/>
          <w:lang w:eastAsia="zh-CN"/>
        </w:rPr>
      </w:pPr>
      <w:r>
        <w:rPr>
          <w:rFonts w:hint="eastAsia" w:ascii="宋体" w:hAnsi="宋体"/>
          <w:sz w:val="24"/>
        </w:rPr>
        <w:t>18.1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keepNext w:val="0"/>
        <w:keepLines w:val="0"/>
        <w:pageBreakBefore w:val="0"/>
        <w:widowControl w:val="0"/>
        <w:kinsoku/>
        <w:wordWrap/>
        <w:overflowPunct/>
        <w:topLinePunct w:val="0"/>
        <w:autoSpaceDE/>
        <w:autoSpaceDN/>
        <w:bidi w:val="0"/>
        <w:snapToGrid/>
        <w:spacing w:line="312" w:lineRule="auto"/>
        <w:textAlignment w:val="auto"/>
        <w:rPr>
          <w:rFonts w:ascii="宋体" w:hAnsi="宋体"/>
          <w:sz w:val="24"/>
          <w:szCs w:val="18"/>
        </w:rPr>
      </w:pPr>
      <w:r>
        <w:rPr>
          <w:rFonts w:hint="eastAsia" w:ascii="宋体" w:hAnsi="宋体"/>
          <w:sz w:val="24"/>
          <w:szCs w:val="18"/>
        </w:rPr>
        <w:t>19. 比较与评价</w:t>
      </w:r>
    </w:p>
    <w:p>
      <w:pPr>
        <w:keepNext w:val="0"/>
        <w:keepLines w:val="0"/>
        <w:pageBreakBefore w:val="0"/>
        <w:widowControl w:val="0"/>
        <w:numPr>
          <w:ins w:id="0" w:author="user" w:date=""/>
        </w:numPr>
        <w:kinsoku/>
        <w:wordWrap/>
        <w:overflowPunct/>
        <w:topLinePunct w:val="0"/>
        <w:autoSpaceDE/>
        <w:autoSpaceDN/>
        <w:bidi w:val="0"/>
        <w:snapToGrid/>
        <w:spacing w:line="312" w:lineRule="auto"/>
        <w:ind w:firstLine="480"/>
        <w:textAlignment w:val="auto"/>
        <w:rPr>
          <w:rFonts w:ascii="宋体" w:hAnsi="宋体"/>
          <w:sz w:val="24"/>
          <w:szCs w:val="18"/>
        </w:rPr>
      </w:pPr>
      <w:r>
        <w:rPr>
          <w:rFonts w:hint="eastAsia" w:ascii="宋体" w:hAnsi="宋体"/>
          <w:sz w:val="24"/>
        </w:rPr>
        <w:t>19.1评标委员会将</w:t>
      </w:r>
      <w:r>
        <w:rPr>
          <w:rFonts w:hint="eastAsia" w:ascii="宋体" w:hAnsi="宋体"/>
          <w:sz w:val="24"/>
          <w:szCs w:val="18"/>
        </w:rPr>
        <w:t>按</w:t>
      </w:r>
      <w:r>
        <w:rPr>
          <w:rFonts w:hint="eastAsia" w:ascii="宋体" w:hAnsi="宋体"/>
          <w:sz w:val="24"/>
        </w:rPr>
        <w:t>投标人须知前附表第7项所述评标方法与标准，</w:t>
      </w:r>
      <w:r>
        <w:rPr>
          <w:rFonts w:hint="eastAsia" w:ascii="宋体" w:hAnsi="宋体"/>
          <w:sz w:val="24"/>
          <w:szCs w:val="18"/>
        </w:rPr>
        <w:t>对资格性检查和符合性检查合格的投标文件进行商务和技术评估，综合比较与评价。</w:t>
      </w:r>
    </w:p>
    <w:p>
      <w:pPr>
        <w:keepNext w:val="0"/>
        <w:keepLines w:val="0"/>
        <w:pageBreakBefore w:val="0"/>
        <w:widowControl w:val="0"/>
        <w:kinsoku/>
        <w:wordWrap/>
        <w:overflowPunct/>
        <w:topLinePunct w:val="0"/>
        <w:autoSpaceDE/>
        <w:autoSpaceDN/>
        <w:bidi w:val="0"/>
        <w:snapToGrid/>
        <w:spacing w:line="312" w:lineRule="auto"/>
        <w:ind w:firstLine="482" w:firstLineChars="200"/>
        <w:textAlignment w:val="auto"/>
        <w:rPr>
          <w:rFonts w:ascii="宋体" w:hAnsi="宋体"/>
          <w:sz w:val="24"/>
        </w:rPr>
      </w:pPr>
      <w:r>
        <w:rPr>
          <w:rFonts w:hint="eastAsia" w:ascii="宋体" w:hAnsi="宋体"/>
          <w:b/>
          <w:sz w:val="24"/>
        </w:rPr>
        <w:t>第一阶段：</w:t>
      </w:r>
      <w:r>
        <w:rPr>
          <w:rFonts w:hint="eastAsia" w:ascii="宋体" w:hAnsi="宋体"/>
          <w:sz w:val="24"/>
        </w:rPr>
        <w:t>进行技术商务部分的评标，开标一览表及报价部分投标文件在商务技术部分结束前先密封保管，采购人、采购代理机构不得将投标人的报价向评委公布。评标委员会按照政府采购法律法规及相关规定、招标文件规定的评标方法和标准，评出实质性响应招标文件技术商务要求的投标人。</w:t>
      </w:r>
    </w:p>
    <w:p>
      <w:pPr>
        <w:keepNext w:val="0"/>
        <w:keepLines w:val="0"/>
        <w:pageBreakBefore w:val="0"/>
        <w:widowControl w:val="0"/>
        <w:kinsoku/>
        <w:wordWrap/>
        <w:overflowPunct/>
        <w:topLinePunct w:val="0"/>
        <w:autoSpaceDE/>
        <w:autoSpaceDN/>
        <w:bidi w:val="0"/>
        <w:snapToGrid/>
        <w:spacing w:line="312" w:lineRule="auto"/>
        <w:ind w:firstLine="482" w:firstLineChars="200"/>
        <w:textAlignment w:val="auto"/>
        <w:rPr>
          <w:rFonts w:ascii="宋体" w:hAnsi="宋体"/>
          <w:sz w:val="24"/>
        </w:rPr>
      </w:pPr>
      <w:r>
        <w:rPr>
          <w:rFonts w:hint="eastAsia" w:ascii="宋体" w:hAnsi="宋体"/>
          <w:b/>
          <w:sz w:val="24"/>
        </w:rPr>
        <w:t>第二阶段：</w:t>
      </w:r>
      <w:r>
        <w:rPr>
          <w:rFonts w:hint="eastAsia" w:ascii="宋体" w:hAnsi="宋体"/>
          <w:sz w:val="24"/>
        </w:rPr>
        <w:t>进行价格部分评标，经第一阶段评选出的实质性响应招标文件技术要求的投标人进入第二阶段评标。评标委员会按招标文件规定的评标方法和标准，评出实质性响应招标文件报价要求的投标人，并在各项优惠政策价格扣除基础上计算出各投标人价格部分的经折扣后的报价。</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仿宋_GB2312" w:hAnsi="宋体" w:eastAsia="仿宋_GB2312"/>
          <w:sz w:val="24"/>
        </w:rPr>
      </w:pPr>
      <w:r>
        <w:rPr>
          <w:rFonts w:hint="eastAsia" w:ascii="宋体" w:hAnsi="宋体"/>
          <w:sz w:val="24"/>
        </w:rPr>
        <w:t>以第二阶段评标中，按照经优惠政策折扣后的投标报价由低到高排序，根据招标文件的规定推荐中标候选供应商</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 谈判程序</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19.2.1成立谈判小组：谈判小组由采购单位代表及经济、法律等有关方面专家组成，成员为3人及以上单数，专家不能少于三分之二。</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19.2.2竞争性谈判小组所有成员集中与单一供应商就采购项目的技术指标、参数、价格、商务条款及谈判小组认为必须的其他事项进行两轮谈判，供应商进行三轮报价（投标人在投标文件报价部分的投标报价视为第一轮报价）。在谈判中，谈判的任何一方不得透露与谈判有关的其他供应商的技术资料、价格和其他信息。谈判文件有实质性变动的，谈判小组将以书面形式通知参加谈判的供应商。</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19.2.3谈判小组与投标供应商进行谈判的内容，投标供应商除当场答复外，还应对谈</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判中所涉及的澄清、达成的修改或投标资料等在规定的时间前以书面形式提交至谈判采购小组。</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19.2.4 参加谈判的供应商应在规定时间内进行最后报价。</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19.2.5 每一轮谈判结果形成的书面文件，投标人均需签字确认。如获中标，最终确认的书面文件则作为双方签订《合同》的组成部分，并与《合同》一并作为本招标文件所列采购项目的互补性法律文件，与《合同》具有同等法律效力。</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19.3 竞争性谈判成交结果确定原则</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根据符合采购需求、质量和服务相等且最终报价最低的原则确定成交供应商。</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19.4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 xml:space="preserve"> 19.5 若投标人的报价明显低于其他报价，使得其投标报价可能低于其个别成本的，投标人应按评标委员会要求作出书面说明并提供相关证明材料。投标人不能合理说明或不能提供相关证明材料的，由评委会认定该投标人以低于成本报价竞标，其应作无效标处理。</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rPr>
      </w:pPr>
      <w:r>
        <w:rPr>
          <w:rFonts w:hint="eastAsia" w:ascii="宋体" w:hAnsi="宋体"/>
          <w:sz w:val="24"/>
        </w:rPr>
        <w:t>19.5评标委员会将按比较与评价最优在先原则, 排列评价顺序, 根据在投标人须知前附表中确定的中标候选人数量推荐出中标候选人。</w:t>
      </w:r>
    </w:p>
    <w:p>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ascii="宋体" w:hAnsi="宋体"/>
          <w:sz w:val="24"/>
          <w:szCs w:val="18"/>
        </w:rPr>
      </w:pPr>
      <w:r>
        <w:rPr>
          <w:rFonts w:hint="eastAsia" w:ascii="宋体" w:hAnsi="宋体"/>
          <w:sz w:val="24"/>
        </w:rPr>
        <w:t>19.6在评标期间，若出现符合本须知规定的所有投标条件的投标人不足三家情形的，本次招标程序终止，除采购任务取消情形外，招标采购单位将依法重新组织招标或者采取其他方式采购。</w:t>
      </w:r>
    </w:p>
    <w:p>
      <w:pPr>
        <w:keepNext w:val="0"/>
        <w:keepLines w:val="0"/>
        <w:pageBreakBefore w:val="0"/>
        <w:widowControl w:val="0"/>
        <w:tabs>
          <w:tab w:val="center" w:pos="900"/>
          <w:tab w:val="center" w:pos="1080"/>
        </w:tabs>
        <w:kinsoku/>
        <w:wordWrap/>
        <w:overflowPunct/>
        <w:topLinePunct w:val="0"/>
        <w:autoSpaceDE/>
        <w:autoSpaceDN/>
        <w:bidi w:val="0"/>
        <w:snapToGrid/>
        <w:spacing w:line="312" w:lineRule="auto"/>
        <w:jc w:val="center"/>
        <w:textAlignment w:val="auto"/>
        <w:rPr>
          <w:rFonts w:ascii="宋体" w:hAnsi="宋体"/>
          <w:sz w:val="24"/>
        </w:rPr>
      </w:pPr>
      <w:r>
        <w:rPr>
          <w:rFonts w:hint="eastAsia" w:ascii="宋体" w:hAnsi="宋体"/>
          <w:sz w:val="24"/>
        </w:rPr>
        <w:t>六、定标与签订合同</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20、定标准则</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20.1.定标原则</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（1）所有投标人的投标评估，都采取相同的程序和标准；</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（2）评标严格按照招标文件的要求和条件进行。</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20.2.定标方法</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（1）采用最低投标价评标法；</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（2）在满足招标人的各项要求的前提下以报价最低者中标为原则；</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（3）评标委员会完成评标后，按照最低评标价标的排序确定壹名中标方和壹名成交预备单位；报价相同的，按技术指标优劣顺序排列。</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（4）确定的中标方必须是能够满足招标文件的实质性要求，并且经评审的投标价格最低，但是投标价格低于成本价的除外。</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原则上将把中标通知书及合同授予第一中标候选人，但如果因第一中标候选人放弃中标，或者因不可抗力因素提出不能履行合同，或者因其他情形造成其资格无效的，招标方可以确定第二中标候选人为中标人。如第二中标候选人存在上述同样情形的，招标方可以确定第三中标候选人为中标人，依次类推来确认中标。</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21、中标通知</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21.1评标结束后，评标结果经采购人确认后，招标代理机构方应在刊登本采购项目招标公告的媒介上对中标结果进行公示，同时招标代理机构向中标方发出中标通知书。中标通知书对采购人和中标方具有同等法律效力。中标通知书发出后，采购人改变中标结果，或者中标方放弃中标，应按相关法律、规章、规范性文件的要求承担相应的法律责任。投标人对中标公告有异议的，应当在知道或应当知道其权益受到损害之日起7个工作日内，以书面形式向采购人或招标代理机构提出质疑。</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21.2《中标通知书》发出同时应将落标书面通知没有中标的其它投标人。</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21.3《中标通知书》将作为签订合同的依据。《合同》签订后，《中标通知书》成为《合同》的一部分。</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21.4《中标通知书》发出后5个工作日内，招标代理机构以原缴交方式向未中标的投标供应商退还其投标保证金。</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ind w:firstLine="435"/>
        <w:textAlignment w:val="auto"/>
        <w:rPr>
          <w:rFonts w:ascii="宋体" w:hAnsi="宋体"/>
          <w:sz w:val="24"/>
        </w:rPr>
      </w:pPr>
      <w:r>
        <w:rPr>
          <w:rFonts w:hint="eastAsia" w:ascii="宋体" w:hAnsi="宋体"/>
          <w:sz w:val="24"/>
        </w:rPr>
        <w:t>21.5在合同签订并验收合格后5个工作日内，以原缴交方式退还中标方的投标保证金。</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22、签订合同</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 xml:space="preserve">   22.1采购人、中标方在《中标通知书》发出之日起30日内，根据招标文件确定的事项和中标方投标文件，参照本招标文件第四章的《合同》文本签订合同。双方所签订的合同不得对招标文件和中标方投标文件作实质性修改。逾期未签订合同，按照有关法律规定承担相应的法律责任。</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 xml:space="preserve">   22.2招标文件、招标文件的修改文件、中标方的投标文件、补充或修改的文件及澄清或承诺文件等，均为双方签订《合同》的组成部分，并与《合同》一并作为本招标文件所列采购项目的互补性法律文件，与《合同》具有同等法律效力。</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 xml:space="preserve">   22.3采购人在合同履行中，需追加与合同标的相同的货物或者服务的，在不改变合同其他条款的前提下，可与供应协商签订补充合同，但所有补充合同的采购金额不得超过原合同采购金额的百分之十。</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12" w:lineRule="auto"/>
        <w:textAlignment w:val="auto"/>
        <w:rPr>
          <w:rFonts w:ascii="宋体" w:hAnsi="宋体"/>
          <w:sz w:val="24"/>
        </w:rPr>
      </w:pPr>
      <w:r>
        <w:rPr>
          <w:rFonts w:hint="eastAsia" w:ascii="宋体" w:hAnsi="宋体"/>
          <w:sz w:val="24"/>
        </w:rPr>
        <w:t xml:space="preserve">   22.4中标方因不可抗力或者自和身原因不能履行政府采购合同的，采购人可以在排位在中标方之后第一位的中标候选供应商签订政府采购合同，以此类推。</w:t>
      </w:r>
    </w:p>
    <w:p>
      <w:pPr>
        <w:spacing w:line="380" w:lineRule="exact"/>
        <w:rPr>
          <w:rFonts w:ascii="宋体"/>
          <w:color w:val="auto"/>
          <w:sz w:val="24"/>
        </w:rPr>
      </w:pPr>
      <w:r>
        <w:rPr>
          <w:rFonts w:ascii="宋体" w:hAnsi="宋体"/>
          <w:color w:val="auto"/>
          <w:sz w:val="24"/>
        </w:rPr>
        <w:t>23</w:t>
      </w:r>
      <w:r>
        <w:rPr>
          <w:rFonts w:hint="eastAsia" w:ascii="宋体" w:hAnsi="宋体"/>
          <w:color w:val="auto"/>
          <w:sz w:val="24"/>
        </w:rPr>
        <w:t>、合同鉴证</w:t>
      </w:r>
    </w:p>
    <w:p>
      <w:pPr>
        <w:spacing w:line="380" w:lineRule="exact"/>
        <w:rPr>
          <w:rFonts w:ascii="宋体"/>
          <w:color w:val="auto"/>
          <w:sz w:val="24"/>
        </w:rPr>
      </w:pPr>
      <w:r>
        <w:rPr>
          <w:rFonts w:hint="eastAsia" w:ascii="宋体" w:hAnsi="宋体"/>
          <w:color w:val="auto"/>
          <w:sz w:val="24"/>
        </w:rPr>
        <w:t>　</w:t>
      </w:r>
      <w:r>
        <w:rPr>
          <w:rFonts w:ascii="宋体" w:hAnsi="宋体"/>
          <w:color w:val="auto"/>
          <w:sz w:val="24"/>
        </w:rPr>
        <w:t>23.1</w:t>
      </w:r>
      <w:r>
        <w:rPr>
          <w:rFonts w:hint="eastAsia" w:ascii="宋体" w:hAnsi="宋体"/>
          <w:color w:val="auto"/>
          <w:sz w:val="24"/>
        </w:rPr>
        <w:t>合同签订后</w:t>
      </w:r>
      <w:r>
        <w:rPr>
          <w:rFonts w:ascii="宋体"/>
          <w:color w:val="auto"/>
          <w:sz w:val="24"/>
        </w:rPr>
        <w:t>,</w:t>
      </w:r>
      <w:r>
        <w:rPr>
          <w:rFonts w:hint="eastAsia" w:ascii="宋体" w:hAnsi="宋体"/>
          <w:color w:val="auto"/>
          <w:sz w:val="24"/>
        </w:rPr>
        <w:t>中标人须按《中标通知书》的要求将合同一式肆份提交三明天和工程管理有限公司鉴证。</w:t>
      </w:r>
    </w:p>
    <w:p>
      <w:pPr>
        <w:spacing w:line="380" w:lineRule="exact"/>
        <w:rPr>
          <w:rFonts w:ascii="宋体"/>
          <w:color w:val="auto"/>
          <w:sz w:val="24"/>
        </w:rPr>
      </w:pPr>
      <w:r>
        <w:rPr>
          <w:rFonts w:hint="eastAsia" w:ascii="宋体" w:hAnsi="宋体"/>
          <w:color w:val="auto"/>
          <w:sz w:val="24"/>
        </w:rPr>
        <w:t>　</w:t>
      </w:r>
      <w:r>
        <w:rPr>
          <w:rFonts w:ascii="宋体" w:hAnsi="宋体"/>
          <w:color w:val="auto"/>
          <w:sz w:val="24"/>
        </w:rPr>
        <w:t>23.2</w:t>
      </w:r>
      <w:r>
        <w:rPr>
          <w:rFonts w:hint="eastAsia" w:ascii="宋体" w:hAnsi="宋体"/>
          <w:color w:val="auto"/>
          <w:sz w:val="24"/>
        </w:rPr>
        <w:t>经鉴证的合同，采购单位叁份，中标人一份，送三明天和工程管理有限公司备案一份。</w:t>
      </w:r>
    </w:p>
    <w:p>
      <w:pPr>
        <w:tabs>
          <w:tab w:val="center" w:pos="900"/>
          <w:tab w:val="center" w:pos="1080"/>
        </w:tabs>
        <w:spacing w:before="120" w:beforeLines="50" w:after="120" w:afterLines="50" w:line="360" w:lineRule="auto"/>
        <w:ind w:firstLine="360" w:firstLineChars="150"/>
        <w:rPr>
          <w:rFonts w:ascii="宋体" w:hAnsi="宋体"/>
          <w:sz w:val="24"/>
        </w:rPr>
      </w:pPr>
    </w:p>
    <w:p>
      <w:pPr>
        <w:pStyle w:val="6"/>
        <w:snapToGrid w:val="0"/>
        <w:spacing w:line="420" w:lineRule="atLeast"/>
        <w:ind w:firstLine="0"/>
        <w:rPr>
          <w:b/>
          <w:sz w:val="36"/>
          <w:szCs w:val="36"/>
        </w:rPr>
        <w:sectPr>
          <w:footerReference r:id="rId5" w:type="first"/>
          <w:footerReference r:id="rId3" w:type="default"/>
          <w:footerReference r:id="rId4" w:type="even"/>
          <w:pgSz w:w="11907" w:h="16840"/>
          <w:pgMar w:top="1474" w:right="1361" w:bottom="1474" w:left="1304" w:header="851" w:footer="992" w:gutter="0"/>
          <w:cols w:space="720" w:num="1"/>
          <w:titlePg/>
          <w:docGrid w:linePitch="314" w:charSpace="0"/>
        </w:sectPr>
      </w:pPr>
      <w:bookmarkStart w:id="1" w:name="_Toc244482103"/>
      <w:bookmarkStart w:id="2" w:name="_Toc241902116"/>
    </w:p>
    <w:p>
      <w:pPr>
        <w:pStyle w:val="6"/>
        <w:numPr>
          <w:ilvl w:val="0"/>
          <w:numId w:val="6"/>
        </w:numPr>
        <w:snapToGrid w:val="0"/>
        <w:spacing w:line="360" w:lineRule="auto"/>
        <w:ind w:firstLine="0"/>
        <w:jc w:val="center"/>
        <w:rPr>
          <w:rFonts w:hint="eastAsia" w:ascii="宋体" w:hAnsi="宋体" w:eastAsia="宋体" w:cs="宋体"/>
          <w:b w:val="0"/>
          <w:bCs w:val="0"/>
          <w:i w:val="0"/>
          <w:iCs w:val="0"/>
          <w:color w:val="000000"/>
          <w:sz w:val="24"/>
          <w:szCs w:val="24"/>
        </w:rPr>
      </w:pPr>
      <w:r>
        <w:rPr>
          <w:rFonts w:hint="eastAsia" w:ascii="宋体" w:hAnsi="宋体" w:cs="Times New Roman"/>
          <w:b/>
          <w:sz w:val="32"/>
          <w:szCs w:val="32"/>
        </w:rPr>
        <w:t xml:space="preserve">  </w:t>
      </w:r>
      <w:bookmarkEnd w:id="1"/>
      <w:bookmarkEnd w:id="2"/>
      <w:r>
        <w:rPr>
          <w:rFonts w:hint="eastAsia" w:ascii="宋体" w:hAnsi="宋体"/>
          <w:b/>
          <w:bCs/>
          <w:color w:val="auto"/>
          <w:sz w:val="36"/>
          <w:highlight w:val="none"/>
        </w:rPr>
        <w:t>招标内容及要求</w:t>
      </w:r>
    </w:p>
    <w:p>
      <w:pPr>
        <w:spacing w:line="312" w:lineRule="auto"/>
        <w:rPr>
          <w:b/>
          <w:bCs/>
          <w:color w:val="auto"/>
          <w:sz w:val="24"/>
          <w:szCs w:val="24"/>
        </w:rPr>
      </w:pPr>
      <w:r>
        <w:rPr>
          <w:rFonts w:hint="eastAsia"/>
          <w:b/>
          <w:bCs/>
          <w:color w:val="auto"/>
          <w:sz w:val="24"/>
          <w:szCs w:val="24"/>
        </w:rPr>
        <w:t>一、采购标的</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项目名称：</w:t>
      </w:r>
      <w:r>
        <w:rPr>
          <w:rFonts w:hint="eastAsia" w:ascii="宋体" w:hAnsi="宋体" w:cs="宋体"/>
          <w:color w:val="auto"/>
          <w:sz w:val="24"/>
          <w:szCs w:val="24"/>
          <w:lang w:val="en-US" w:eastAsia="zh-CN"/>
        </w:rPr>
        <w:t>泰宁县2023年高素质农民培训（农机化）采购项目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按照《福建省农业农村厅 福建省财政厅关于印发2023 年中央农业经营主体能力提升项目实施方案的通知》（闽农综〔2023〕105号）、《泰宁县农业机械推广中心 泰宁县财政局关于印发泰宁县2023年高素质农民培训（农机化）实施方案的通知》（泰农机〔2023〕22号）要求开展培训。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cs="宋体"/>
          <w:color w:val="auto"/>
          <w:sz w:val="24"/>
          <w:szCs w:val="24"/>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before="0" w:beforeLines="50" w:after="0" w:afterLines="50" w:line="240" w:lineRule="auto"/>
        <w:textAlignment w:val="auto"/>
        <w:rPr>
          <w:rStyle w:val="30"/>
          <w:rFonts w:hint="eastAsia" w:ascii="Times New Roman" w:hAnsi="Times New Roman" w:cs="宋体"/>
          <w:i w:val="0"/>
          <w:iCs w:val="0"/>
          <w:caps w:val="0"/>
          <w:color w:val="000000"/>
          <w:spacing w:val="0"/>
          <w:sz w:val="24"/>
          <w:szCs w:val="24"/>
          <w:lang w:eastAsia="zh-CN"/>
        </w:rPr>
      </w:pPr>
      <w:r>
        <w:rPr>
          <w:rFonts w:hint="eastAsia"/>
          <w:b/>
          <w:bCs/>
          <w:color w:val="auto"/>
          <w:sz w:val="24"/>
          <w:szCs w:val="24"/>
          <w:lang w:val="en-US" w:eastAsia="zh-CN"/>
        </w:rPr>
        <w:t>技术</w:t>
      </w:r>
      <w:r>
        <w:rPr>
          <w:rFonts w:hint="eastAsia"/>
          <w:b/>
          <w:bCs/>
          <w:color w:val="auto"/>
          <w:sz w:val="24"/>
          <w:szCs w:val="24"/>
        </w:rPr>
        <w:t>和服务要求</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在泰宁县举办联合收割机（S证)培训班1期，培训时长10天，培训50人；举办山地运输轨道安全操作及维护保养实践培训3期，每期培训时长5天，培训共222人。</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培训对象为：年满16周岁，正在从事或有意愿从事农业生产、经营、服务的务农农民、返乡入乡创新创业者、乡村治理及社会事业服务等人员。按补助标准实行包干制（自负盈亏）。</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优化培训模式。投标人须根据产业需求和农民意愿，围绕生产周期开展分段式、交替式培训，科学设计培训课程，选好实训基地，强化实操训练、训后指导和跟踪服务。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开展精准培训。按照培训需求调查的结果，制定差异化的培训计划，推行“订单式”“菜单式”培训模式，优选授课教师和精品教材，采用课堂教学、田间实践、线上培训、跟踪服务等形式，切实提高培训精准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3.2强化实操演练。依托现代农业示范园区、农业科技示范展示基地、现代农业产业园等平台开展实操训练，切实提高实训实操比重。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3.3优化线上学习。支持各承担培训任务的单位通过购买服务支付在线学习费用的方式，依托全国农业科教云平台和“云上智农”APP开展线上培训，鼓励农民自主学习。</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职责分工。投标人负责做好学员调训、机构遴选、过程监管、信息统计和质量监测评价等工作，实现培育全程可监管可追溯。承担培训任务的单位要优化培训课程，选好培训师资，建立学员培训档案，及时把信息录入“农民教育培训信息管理系统”，确保参训农民基本信息100%入库。</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培训</w:t>
      </w:r>
      <w:r>
        <w:rPr>
          <w:rFonts w:hint="eastAsia" w:ascii="宋体" w:hAnsi="宋体" w:eastAsia="宋体" w:cs="宋体"/>
          <w:color w:val="auto"/>
          <w:sz w:val="24"/>
          <w:szCs w:val="24"/>
          <w:lang w:val="en-US" w:eastAsia="zh-CN"/>
        </w:rPr>
        <w:t>要求</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cs="宋体"/>
          <w:color w:val="auto"/>
          <w:kern w:val="0"/>
          <w:sz w:val="24"/>
          <w:szCs w:val="24"/>
          <w:highlight w:val="none"/>
          <w:lang w:val="en-US" w:eastAsia="zh-CN" w:bidi="ar"/>
        </w:rPr>
        <w:t>.1培训机构应制定中标项目的总体实施计划和每个专业班级的具体方案，并经过采购单位审核同意后方可开班实施；</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cs="宋体"/>
          <w:color w:val="auto"/>
          <w:kern w:val="0"/>
          <w:sz w:val="24"/>
          <w:szCs w:val="24"/>
          <w:highlight w:val="none"/>
          <w:lang w:val="en-US" w:eastAsia="zh-CN" w:bidi="ar"/>
        </w:rPr>
        <w:t>.2中标项目任务全部完成后应及时提交项目工作总结。每期的专业班级必须建立完整的培训内业资料和台账，接受第三方的检查验收。</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.3培训机构应建档的基本资料如下：</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.3.1每期培训通知；课程计划；小结；签到表等台帐；信息宣传；</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.3.2中标项目的总体实施计划；</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.3.3中标项目完成情况的工作总结；</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.3.4各培训班次应建档材料：</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教学计划、课程表；</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教材、讲义；</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培训台账；</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学员身份证复印件；</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培训现场照片；</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学员签到表；</w:t>
      </w:r>
    </w:p>
    <w:p>
      <w:pPr>
        <w:pStyle w:val="26"/>
        <w:keepNext w:val="0"/>
        <w:keepLines w:val="0"/>
        <w:pageBreakBefore w:val="0"/>
        <w:numPr>
          <w:ilvl w:val="0"/>
          <w:numId w:val="10"/>
        </w:numPr>
        <w:shd w:val="clear" w:color="auto" w:fill="auto"/>
        <w:kinsoku/>
        <w:wordWrap/>
        <w:overflowPunct/>
        <w:topLinePunct w:val="0"/>
        <w:autoSpaceDE/>
        <w:autoSpaceDN/>
        <w:bidi w:val="0"/>
        <w:adjustRightInd w:val="0"/>
        <w:snapToGrid w:val="0"/>
        <w:spacing w:before="0" w:beforeAutospacing="0" w:after="0" w:afterAutospacing="0" w:line="264" w:lineRule="auto"/>
        <w:ind w:left="0" w:leftChars="0" w:right="0" w:rightChars="0" w:firstLine="480" w:firstLineChars="200"/>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《培训验收报告单》；</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.3.5按要求给培训学员颁发结业证书。</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4加大典型宣传。认真做好高素质农民培训的典型经验和创新做法，树立一批各具特色的新模式和好典型，充分利用广播、电视、报刊和新媒体进行广泛宣传推介，培训机构宣传信息每期不少于1篇，营造全社会重视支持高素质农民培育的良好氛围。</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.5按《高素质农民培训归档材料》要求，中标方在全部培训结束后一周内，及时、完整地收集培训有关资料和光盘，按要求将其装订成册，在培训结束后提交一份采购方以备验收。同时自备一份存档备查。</w:t>
      </w:r>
    </w:p>
    <w:p>
      <w:pPr>
        <w:pStyle w:val="26"/>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0" w:beforeAutospacing="0" w:after="0" w:afterAutospacing="0" w:line="264" w:lineRule="auto"/>
        <w:ind w:leftChars="0" w:right="0" w:rightChars="0" w:firstLine="480"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.6愿意遵守高素质农民培训项目资金管理和实施方案的有关规定，招标内容及要求如有与项目资金管理和实施方案规定有不符之处，以该项目资金管理和实施方案规定为准。</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50" w:after="0" w:afterLines="50" w:line="240" w:lineRule="auto"/>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商务条件</w:t>
      </w:r>
    </w:p>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Cs/>
          <w:color w:val="0000FF"/>
          <w:sz w:val="24"/>
          <w:szCs w:val="24"/>
        </w:rPr>
      </w:pPr>
      <w:r>
        <w:rPr>
          <w:rFonts w:hint="eastAsia" w:ascii="宋体" w:hAnsi="宋体" w:eastAsia="宋体" w:cs="宋体"/>
          <w:bCs/>
          <w:color w:val="auto"/>
          <w:sz w:val="24"/>
          <w:szCs w:val="24"/>
        </w:rPr>
        <w:t>交货时间：</w:t>
      </w:r>
      <w:r>
        <w:rPr>
          <w:rFonts w:hint="eastAsia" w:ascii="宋体" w:hAnsi="宋体" w:cs="宋体"/>
          <w:bCs/>
          <w:color w:val="0000FF"/>
          <w:sz w:val="24"/>
        </w:rPr>
        <w:t>培训时间为以业主要求的时间为准</w:t>
      </w:r>
      <w:r>
        <w:rPr>
          <w:rFonts w:hint="eastAsia" w:ascii="宋体" w:hAnsi="宋体" w:cs="宋体"/>
          <w:color w:val="0000FF"/>
          <w:sz w:val="24"/>
        </w:rPr>
        <w:t>。</w:t>
      </w:r>
    </w:p>
    <w:p>
      <w:pPr>
        <w:pStyle w:val="3"/>
        <w:keepNext w:val="0"/>
        <w:keepLines w:val="0"/>
        <w:pageBreakBefore w:val="0"/>
        <w:numPr>
          <w:ilvl w:val="0"/>
          <w:numId w:val="11"/>
        </w:numPr>
        <w:kinsoku/>
        <w:wordWrap/>
        <w:overflowPunct/>
        <w:topLinePunct w:val="0"/>
        <w:autoSpaceDE/>
        <w:autoSpaceDN/>
        <w:bidi w:val="0"/>
        <w:adjustRightInd/>
        <w:snapToGrid/>
        <w:spacing w:line="288" w:lineRule="auto"/>
        <w:ind w:left="0" w:leftChars="0" w:right="0"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交付地点：采购人指定地点</w:t>
      </w:r>
    </w:p>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微软雅黑" w:cs="宋体"/>
          <w:bCs/>
          <w:color w:val="auto"/>
          <w:kern w:val="2"/>
          <w:sz w:val="24"/>
          <w:szCs w:val="24"/>
          <w:lang w:val="en-US" w:eastAsia="zh-CN" w:bidi="ar-SA"/>
        </w:rPr>
      </w:pPr>
      <w:r>
        <w:rPr>
          <w:rFonts w:hint="eastAsia" w:ascii="宋体" w:hAnsi="宋体" w:eastAsia="宋体" w:cs="宋体"/>
          <w:bCs/>
          <w:color w:val="auto"/>
          <w:sz w:val="24"/>
          <w:szCs w:val="24"/>
        </w:rPr>
        <w:t>交付条件</w:t>
      </w:r>
      <w:r>
        <w:rPr>
          <w:rFonts w:hint="eastAsia" w:ascii="宋体" w:hAnsi="宋体" w:eastAsia="宋体" w:cs="宋体"/>
          <w:bCs/>
          <w:color w:val="auto"/>
          <w:sz w:val="24"/>
          <w:szCs w:val="24"/>
          <w:lang w:eastAsia="zh-CN"/>
        </w:rPr>
        <w:t>：满足采购人技术和服务要求</w:t>
      </w:r>
    </w:p>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微软雅黑"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是否收取履约保证金：否</w:t>
      </w:r>
    </w:p>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是否邀请投标人参与验收：否</w:t>
      </w:r>
    </w:p>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验收方式数据表格</w:t>
      </w:r>
    </w:p>
    <w:tbl>
      <w:tblPr>
        <w:tblStyle w:val="27"/>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14"/>
        <w:gridCol w:w="6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82" w:hRule="atLeast"/>
          <w:tblHeader/>
        </w:trPr>
        <w:tc>
          <w:tcPr>
            <w:tcW w:w="99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验收期次</w:t>
            </w:r>
          </w:p>
        </w:tc>
        <w:tc>
          <w:tcPr>
            <w:tcW w:w="400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99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1</w:t>
            </w:r>
          </w:p>
        </w:tc>
        <w:tc>
          <w:tcPr>
            <w:tcW w:w="4002"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tLeast"/>
              <w:ind w:left="210" w:leftChars="100"/>
              <w:textAlignment w:val="auto"/>
              <w:rPr>
                <w:rFonts w:hint="eastAsia" w:ascii="宋体" w:hAnsi="宋体" w:eastAsia="宋体" w:cs="宋体"/>
                <w:color w:val="auto"/>
                <w:highlight w:val="none"/>
              </w:rPr>
            </w:pPr>
            <w:r>
              <w:t>根据合同要求，完成培训任务，并向采购人提供项目要求的所有材料，经</w:t>
            </w:r>
            <w:r>
              <w:rPr>
                <w:color w:val="0000FF"/>
              </w:rPr>
              <w:t>财政局、</w:t>
            </w:r>
            <w:r>
              <w:rPr>
                <w:rFonts w:hint="eastAsia"/>
                <w:color w:val="0000FF"/>
              </w:rPr>
              <w:t>泰宁县农业机械推广中心</w:t>
            </w:r>
            <w:r>
              <w:t>联合验收合格。</w:t>
            </w:r>
          </w:p>
        </w:tc>
      </w:tr>
    </w:tbl>
    <w:p>
      <w:pPr>
        <w:pStyle w:val="26"/>
        <w:keepNext w:val="0"/>
        <w:keepLines w:val="0"/>
        <w:pageBreakBefore w:val="0"/>
        <w:numPr>
          <w:ilvl w:val="0"/>
          <w:numId w:val="11"/>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支付方式数据表格</w:t>
      </w:r>
    </w:p>
    <w:tbl>
      <w:tblPr>
        <w:tblStyle w:val="27"/>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17"/>
        <w:gridCol w:w="1717"/>
        <w:gridCol w:w="515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支付比例(%)</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auto"/>
              <w:rPr>
                <w:rFonts w:hint="eastAsia" w:ascii="宋体" w:hAnsi="宋体" w:eastAsia="宋体" w:cs="宋体"/>
                <w:color w:val="0000FF"/>
                <w:highlight w:val="none"/>
              </w:rPr>
            </w:pPr>
            <w:r>
              <w:rPr>
                <w:rFonts w:hint="eastAsia" w:ascii="宋体" w:hAnsi="宋体" w:eastAsia="宋体" w:cs="宋体"/>
                <w:color w:val="0000FF"/>
                <w:kern w:val="0"/>
                <w:sz w:val="24"/>
                <w:highlight w:val="none"/>
              </w:rPr>
              <w:t>1</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210" w:leftChars="100"/>
              <w:jc w:val="left"/>
              <w:textAlignment w:val="auto"/>
              <w:rPr>
                <w:rFonts w:hint="eastAsia" w:ascii="宋体" w:hAnsi="宋体" w:eastAsia="宋体" w:cs="宋体"/>
                <w:color w:val="0000FF"/>
                <w:highlight w:val="none"/>
                <w:lang w:val="en-US"/>
              </w:rPr>
            </w:pPr>
            <w:r>
              <w:rPr>
                <w:rFonts w:hint="eastAsia" w:ascii="宋体" w:hAnsi="宋体" w:cs="宋体"/>
                <w:color w:val="0000FF"/>
                <w:kern w:val="0"/>
                <w:sz w:val="24"/>
                <w:szCs w:val="24"/>
                <w:highlight w:val="none"/>
                <w:lang w:val="en-US" w:eastAsia="zh-CN" w:bidi="ar"/>
              </w:rPr>
              <w:t>50</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shd w:val="clear" w:color="auto" w:fill="auto"/>
              <w:tabs>
                <w:tab w:val="left" w:pos="525"/>
                <w:tab w:val="left" w:pos="945"/>
              </w:tabs>
              <w:kinsoku/>
              <w:wordWrap/>
              <w:overflowPunct/>
              <w:topLinePunct w:val="0"/>
              <w:autoSpaceDE/>
              <w:autoSpaceDN/>
              <w:bidi w:val="0"/>
              <w:adjustRightInd/>
              <w:snapToGrid/>
              <w:spacing w:line="460" w:lineRule="exact"/>
              <w:ind w:left="210" w:leftChars="100"/>
              <w:jc w:val="left"/>
              <w:textAlignment w:val="auto"/>
              <w:rPr>
                <w:rFonts w:hint="eastAsia" w:ascii="宋体" w:hAnsi="宋体" w:eastAsia="宋体" w:cs="宋体"/>
                <w:color w:val="0000FF"/>
                <w:highlight w:val="none"/>
              </w:rPr>
            </w:pPr>
            <w:r>
              <w:rPr>
                <w:rFonts w:hint="eastAsia" w:ascii="宋体" w:hAnsi="宋体" w:eastAsia="微软雅黑" w:cs="宋体"/>
                <w:color w:val="0000FF"/>
                <w:kern w:val="0"/>
                <w:sz w:val="24"/>
                <w:highlight w:val="none"/>
                <w:lang w:val="en-US" w:eastAsia="zh-CN"/>
              </w:rPr>
              <w:t>合同签订后支付合同总金额的50%。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ind w:left="210" w:leftChars="100"/>
              <w:jc w:val="left"/>
              <w:textAlignment w:val="auto"/>
              <w:rPr>
                <w:rFonts w:hint="eastAsia" w:ascii="宋体" w:hAnsi="宋体" w:eastAsia="宋体" w:cs="宋体"/>
                <w:color w:val="0000FF"/>
                <w:kern w:val="0"/>
                <w:sz w:val="24"/>
                <w:highlight w:val="none"/>
              </w:rPr>
            </w:pPr>
            <w:r>
              <w:rPr>
                <w:rFonts w:hint="eastAsia" w:ascii="宋体" w:hAnsi="宋体" w:eastAsia="宋体" w:cs="宋体"/>
                <w:color w:val="0000FF"/>
                <w:kern w:val="0"/>
                <w:sz w:val="24"/>
                <w:highlight w:val="none"/>
              </w:rPr>
              <w:t>2</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left="210" w:leftChars="100"/>
              <w:jc w:val="left"/>
              <w:textAlignment w:val="auto"/>
              <w:rPr>
                <w:rFonts w:hint="eastAsia" w:ascii="宋体" w:hAnsi="宋体" w:eastAsia="宋体" w:cs="宋体"/>
                <w:color w:val="0000FF"/>
                <w:kern w:val="0"/>
                <w:sz w:val="24"/>
                <w:highlight w:val="none"/>
                <w:lang w:val="en-US"/>
              </w:rPr>
            </w:pPr>
            <w:r>
              <w:rPr>
                <w:rFonts w:hint="eastAsia" w:ascii="宋体" w:hAnsi="宋体" w:cs="宋体"/>
                <w:color w:val="0000FF"/>
                <w:kern w:val="0"/>
                <w:sz w:val="24"/>
                <w:szCs w:val="24"/>
                <w:highlight w:val="none"/>
                <w:lang w:val="en-US" w:eastAsia="zh-CN" w:bidi="ar"/>
              </w:rPr>
              <w:t>50</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shd w:val="clear" w:color="auto" w:fill="auto"/>
              <w:tabs>
                <w:tab w:val="left" w:pos="525"/>
                <w:tab w:val="left" w:pos="945"/>
              </w:tabs>
              <w:kinsoku/>
              <w:wordWrap/>
              <w:overflowPunct/>
              <w:topLinePunct w:val="0"/>
              <w:autoSpaceDE/>
              <w:autoSpaceDN/>
              <w:bidi w:val="0"/>
              <w:adjustRightInd/>
              <w:snapToGrid/>
              <w:spacing w:line="460" w:lineRule="exact"/>
              <w:ind w:left="210" w:leftChars="100"/>
              <w:jc w:val="left"/>
              <w:textAlignment w:val="auto"/>
              <w:rPr>
                <w:rFonts w:hint="eastAsia" w:ascii="宋体" w:hAnsi="宋体" w:eastAsia="微软雅黑" w:cs="宋体"/>
                <w:color w:val="0000FF"/>
                <w:kern w:val="0"/>
                <w:sz w:val="24"/>
                <w:highlight w:val="none"/>
                <w:lang w:eastAsia="zh-CN"/>
              </w:rPr>
            </w:pPr>
            <w:r>
              <w:rPr>
                <w:rFonts w:hint="eastAsia" w:ascii="宋体" w:hAnsi="Times New Roman" w:eastAsia="宋体" w:cs="宋体"/>
                <w:color w:val="0000FF"/>
                <w:spacing w:val="0"/>
                <w:sz w:val="24"/>
                <w:szCs w:val="24"/>
                <w:highlight w:val="none"/>
                <w:lang w:val="en-US" w:eastAsia="zh-CN" w:bidi="ar-SA"/>
              </w:rPr>
              <w:t>验收合格后，拨付剩余项目资金。</w:t>
            </w:r>
          </w:p>
        </w:tc>
      </w:tr>
    </w:tbl>
    <w:p>
      <w:pPr>
        <w:pStyle w:val="26"/>
        <w:keepNext w:val="0"/>
        <w:keepLines w:val="0"/>
        <w:pageBreakBefore w:val="0"/>
        <w:widowControl/>
        <w:numPr>
          <w:ilvl w:val="0"/>
          <w:numId w:val="11"/>
        </w:numPr>
        <w:kinsoku/>
        <w:wordWrap/>
        <w:overflowPunct/>
        <w:topLinePunct w:val="0"/>
        <w:autoSpaceDE/>
        <w:autoSpaceDN/>
        <w:bidi w:val="0"/>
        <w:adjustRightInd/>
        <w:snapToGrid/>
        <w:spacing w:before="163" w:beforeLines="50" w:beforeAutospacing="0" w:after="163" w:afterLines="50" w:afterAutospacing="0" w:line="288" w:lineRule="auto"/>
        <w:ind w:left="0" w:leftChars="0" w:right="0" w:rightChars="0"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违约责任</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.1中标后无正当理由拒不与采购人签订采购合同或未按照本招标文件确定的事项签订采购合同，没收投标保证金，给采购人造成损失的，中标人还需另行支付相应的赔偿。</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.2在签定采购合同之后，中标人要求解除合同的，给采购人造成损失的，中标人需另行支付相应的赔偿。</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.3因中标人原因发生重大质量事故，自行承担赔偿责任。同时，立即单方解除政府采购合同，并报相关行政主管部门对中标人依法进行处罚。</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宋体"/>
          <w:i w:val="0"/>
          <w:caps w:val="0"/>
          <w:color w:val="000000"/>
          <w:spacing w:val="0"/>
          <w:sz w:val="24"/>
          <w:szCs w:val="24"/>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.5本次招标的服务及所包含的项目在中标 后不允许中标人以任何名义和理由进行转包、分包。如有发现，采购人有权单方终止采购合同，且中标人必须赔偿由此给采购人带来的一切损失</w:t>
      </w:r>
      <w:r>
        <w:rPr>
          <w:rFonts w:hint="eastAsia" w:ascii="宋体" w:hAnsi="宋体" w:eastAsia="宋体" w:cs="宋体"/>
          <w:i w:val="0"/>
          <w:caps w:val="0"/>
          <w:color w:val="000000"/>
          <w:spacing w:val="0"/>
          <w:sz w:val="24"/>
          <w:szCs w:val="24"/>
        </w:rPr>
        <w:t>。</w:t>
      </w:r>
    </w:p>
    <w:p>
      <w:pPr>
        <w:pStyle w:val="26"/>
        <w:keepNext w:val="0"/>
        <w:keepLines w:val="0"/>
        <w:pageBreakBefore w:val="0"/>
        <w:widowControl/>
        <w:numPr>
          <w:ilvl w:val="0"/>
          <w:numId w:val="11"/>
        </w:numPr>
        <w:kinsoku/>
        <w:wordWrap/>
        <w:overflowPunct/>
        <w:topLinePunct w:val="0"/>
        <w:autoSpaceDE/>
        <w:autoSpaceDN/>
        <w:bidi w:val="0"/>
        <w:adjustRightInd/>
        <w:snapToGrid/>
        <w:spacing w:before="163" w:beforeLines="50" w:beforeAutospacing="0" w:after="163" w:afterLines="50" w:afterAutospacing="0" w:line="288" w:lineRule="auto"/>
        <w:ind w:left="0" w:leftChars="0" w:right="0" w:rightChars="0" w:firstLine="0" w:firstLineChars="0"/>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其他要求</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.1投标人应结合招标文件要求的内容在投标文件内提供详细的培训方案。</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.2中标人对本项目所有资料有保密的义务，不得以任何形式向与本项目无关的其他单位或人员提供此项目所涉及的所有资料。</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3本招标文件所述所有要求中所发生的一切费用均包含在投标总价中，包括但不限于：场地租赁、授课讲师食宿费用、授课讲师工资、培训材料印制等所有费用。本项目合同价在合同履行期间不作任何调整，任何计算错误皆视为已获双方接受，合同价亦不会因人工、物价、政策或汇率等变动而作任何调整。除合同价外，招标人不再支付任何费用。</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4招标人不接受中标人任何因遗漏报价而发生的费用追加，服务费用总价包干，投标人应把足以影响报价的因素和相关的费用全部考虑到本次报价中。因投标方违反《劳动法》等法律法规而造成招标人的连带责任和损失全部由中标人承担。</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.5中标人不得将项目转包或分包，一经发现，招标人有权解除合同，所造成的一切损失均由中标人负责。</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.6中标人未按合同制订培训计划，影响培训工作质量的，应当减收壹万元的报酬;</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.7中标人提供的师资不符合合同要求，中标人有义务予以重新配备。</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.8由于中标人的原因，逾期未能安排培训授课，每逾期一天，应按照酬金总额的百分之一的逾期违约金。逾期超过10天以上时，招标人同时有权解除本合同，因此而造成损失的，中标人应予以赔偿。</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50" w:after="0" w:afterLines="50" w:line="240" w:lineRule="auto"/>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其他事项</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N/>
        <w:bidi w:val="0"/>
        <w:spacing w:line="264" w:lineRule="auto"/>
        <w:ind w:firstLine="64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2.其他：本招标文件未明确的其它约定事项或条款，待采购人与中标人签订合同时，由双方协商订立。</w:t>
      </w:r>
    </w:p>
    <w:p>
      <w:pPr>
        <w:pStyle w:val="35"/>
      </w:pPr>
    </w:p>
    <w:p>
      <w:pPr>
        <w:pStyle w:val="35"/>
      </w:pPr>
    </w:p>
    <w:p>
      <w:pPr>
        <w:pStyle w:val="35"/>
      </w:pPr>
    </w:p>
    <w:p>
      <w:pPr>
        <w:pStyle w:val="35"/>
      </w:pPr>
    </w:p>
    <w:p>
      <w:pPr>
        <w:pStyle w:val="35"/>
      </w:pPr>
    </w:p>
    <w:p>
      <w:pPr>
        <w:pStyle w:val="35"/>
      </w:pPr>
    </w:p>
    <w:p>
      <w:pPr>
        <w:pStyle w:val="35"/>
      </w:pPr>
    </w:p>
    <w:p>
      <w:pPr>
        <w:numPr>
          <w:ilvl w:val="0"/>
          <w:numId w:val="6"/>
        </w:numPr>
        <w:spacing w:line="360" w:lineRule="auto"/>
        <w:jc w:val="center"/>
        <w:rPr>
          <w:b/>
          <w:bCs/>
          <w:sz w:val="32"/>
          <w:szCs w:val="32"/>
        </w:rPr>
      </w:pPr>
      <w:r>
        <w:rPr>
          <w:rFonts w:hint="eastAsia" w:ascii="宋体" w:hAnsi="宋体" w:cs="宋体"/>
        </w:rPr>
        <w:t xml:space="preserve"> </w:t>
      </w:r>
      <w:r>
        <w:rPr>
          <w:rStyle w:val="30"/>
          <w:rFonts w:hint="eastAsia" w:ascii="宋体" w:hAnsi="宋体" w:cs="宋体"/>
          <w:sz w:val="31"/>
          <w:szCs w:val="31"/>
        </w:rPr>
        <w:t>政府采购合同（参考文本）</w:t>
      </w:r>
    </w:p>
    <w:p>
      <w:pPr>
        <w:spacing w:line="360" w:lineRule="auto"/>
      </w:pPr>
    </w:p>
    <w:p>
      <w:pPr>
        <w:pStyle w:val="26"/>
        <w:spacing w:before="75" w:beforeAutospacing="0" w:after="75" w:afterAutospacing="0"/>
      </w:pPr>
      <w:r>
        <w:t> </w:t>
      </w:r>
    </w:p>
    <w:p>
      <w:pPr>
        <w:pStyle w:val="26"/>
        <w:spacing w:before="75" w:beforeAutospacing="0" w:after="75" w:afterAutospacing="0"/>
        <w:jc w:val="center"/>
      </w:pPr>
      <w:r>
        <w:rPr>
          <w:rStyle w:val="30"/>
          <w:rFonts w:hint="eastAsia"/>
        </w:rPr>
        <w:t>编制说明</w:t>
      </w:r>
    </w:p>
    <w:p>
      <w:pPr>
        <w:pStyle w:val="26"/>
        <w:spacing w:before="75" w:beforeAutospacing="0" w:after="75" w:afterAutospacing="0"/>
      </w:pPr>
      <w:r>
        <w:rPr>
          <w:rStyle w:val="30"/>
        </w:rPr>
        <w:t>1</w:t>
      </w:r>
      <w:r>
        <w:rPr>
          <w:rStyle w:val="30"/>
          <w:rFonts w:hint="eastAsia"/>
        </w:rPr>
        <w:t>、签订合同应遵守政府采购法、合同法。</w:t>
      </w:r>
    </w:p>
    <w:p>
      <w:pPr>
        <w:pStyle w:val="26"/>
        <w:spacing w:before="75" w:beforeAutospacing="0" w:after="75" w:afterAutospacing="0"/>
      </w:pPr>
      <w:r>
        <w:rPr>
          <w:rStyle w:val="30"/>
        </w:rPr>
        <w:t>2</w:t>
      </w:r>
      <w:r>
        <w:rPr>
          <w:rStyle w:val="30"/>
          <w:rFonts w:hint="eastAsia"/>
        </w:rPr>
        <w:t>、签订合同时，采购人与中标人应结合招标文件第五章规定填列相应内容。招标文件第五章已有规定的，双方均不得变更或调整；招标文件第</w:t>
      </w:r>
      <w:r>
        <w:rPr>
          <w:rStyle w:val="30"/>
          <w:rFonts w:hint="eastAsia"/>
          <w:lang w:eastAsia="zh-CN"/>
        </w:rPr>
        <w:t>四</w:t>
      </w:r>
      <w:r>
        <w:rPr>
          <w:rStyle w:val="30"/>
          <w:rFonts w:hint="eastAsia"/>
        </w:rPr>
        <w:t>章未作规定的，双方可通过友好协商进行约定。</w:t>
      </w:r>
    </w:p>
    <w:p>
      <w:pPr>
        <w:pStyle w:val="26"/>
        <w:spacing w:before="75" w:beforeAutospacing="0" w:after="75" w:afterAutospacing="0"/>
      </w:pPr>
      <w:r>
        <w:rPr>
          <w:rStyle w:val="30"/>
        </w:rPr>
        <w:t>3</w:t>
      </w:r>
      <w:r>
        <w:rPr>
          <w:rStyle w:val="30"/>
          <w:rFonts w:hint="eastAsia"/>
        </w:rPr>
        <w:t>、国家有关部门对若干合同有规范文本的，可使用相应合同文本。</w:t>
      </w:r>
    </w:p>
    <w:p>
      <w:pPr>
        <w:pStyle w:val="26"/>
        <w:spacing w:before="75" w:beforeAutospacing="0" w:after="75" w:afterAutospacing="0"/>
      </w:pPr>
      <w:r>
        <w:rPr>
          <w:u w:val="single"/>
        </w:rPr>
        <w:t> </w:t>
      </w:r>
    </w:p>
    <w:p>
      <w:pPr>
        <w:pStyle w:val="26"/>
        <w:spacing w:before="75" w:beforeAutospacing="0" w:after="75" w:afterAutospacing="0"/>
      </w:pPr>
      <w:r>
        <w:rPr>
          <w:rFonts w:hint="eastAsia"/>
        </w:rPr>
        <w:t>甲方：</w:t>
      </w:r>
      <w:r>
        <w:rPr>
          <w:rFonts w:hint="eastAsia"/>
          <w:u w:val="single"/>
        </w:rPr>
        <w:t>（采购人全称）</w:t>
      </w:r>
    </w:p>
    <w:p>
      <w:pPr>
        <w:pStyle w:val="26"/>
        <w:spacing w:before="75" w:beforeAutospacing="0" w:after="75" w:afterAutospacing="0"/>
      </w:pPr>
      <w:r>
        <w:rPr>
          <w:rFonts w:hint="eastAsia"/>
        </w:rPr>
        <w:t>乙方：</w:t>
      </w:r>
      <w:r>
        <w:rPr>
          <w:rFonts w:hint="eastAsia"/>
          <w:u w:val="single"/>
        </w:rPr>
        <w:t>（中标人全称）</w:t>
      </w:r>
    </w:p>
    <w:p>
      <w:pPr>
        <w:pStyle w:val="26"/>
        <w:spacing w:before="75" w:beforeAutospacing="0" w:after="75" w:afterAutospacing="0"/>
      </w:pPr>
      <w:r>
        <w:t> </w:t>
      </w:r>
    </w:p>
    <w:p>
      <w:pPr>
        <w:pStyle w:val="26"/>
        <w:spacing w:before="75" w:beforeAutospacing="0" w:after="75" w:afterAutospacing="0"/>
        <w:ind w:firstLine="480"/>
      </w:pPr>
      <w:r>
        <w:rPr>
          <w:rFonts w:hint="eastAsia"/>
        </w:rPr>
        <w:t>根据招标编号为</w:t>
      </w:r>
      <w:r>
        <w:rPr>
          <w:u w:val="single"/>
        </w:rPr>
        <w:t>            </w:t>
      </w:r>
      <w:r>
        <w:rPr>
          <w:rFonts w:hint="eastAsia"/>
        </w:rPr>
        <w:t>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6"/>
        <w:spacing w:before="75" w:beforeAutospacing="0" w:after="75" w:afterAutospacing="0"/>
        <w:ind w:firstLine="480"/>
      </w:pPr>
      <w:r>
        <w:t>1</w:t>
      </w:r>
      <w:r>
        <w:rPr>
          <w:rFonts w:hint="eastAsia"/>
        </w:rPr>
        <w:t>、下列合同文件是构成本合同不可分割的部分：</w:t>
      </w:r>
    </w:p>
    <w:p>
      <w:pPr>
        <w:pStyle w:val="26"/>
        <w:spacing w:before="75" w:beforeAutospacing="0" w:after="75" w:afterAutospacing="0"/>
        <w:ind w:firstLine="480"/>
      </w:pPr>
      <w:r>
        <w:t>1.1</w:t>
      </w:r>
      <w:r>
        <w:rPr>
          <w:rFonts w:hint="eastAsia"/>
        </w:rPr>
        <w:t>合同条款；</w:t>
      </w:r>
    </w:p>
    <w:p>
      <w:pPr>
        <w:pStyle w:val="26"/>
        <w:spacing w:before="75" w:beforeAutospacing="0" w:after="75" w:afterAutospacing="0"/>
        <w:ind w:firstLine="480"/>
      </w:pPr>
      <w:r>
        <w:t>1.2</w:t>
      </w:r>
      <w:r>
        <w:rPr>
          <w:rFonts w:hint="eastAsia"/>
        </w:rPr>
        <w:t>招标文件、乙方的投标文件；</w:t>
      </w:r>
    </w:p>
    <w:p>
      <w:pPr>
        <w:pStyle w:val="26"/>
        <w:spacing w:before="75" w:beforeAutospacing="0" w:after="75" w:afterAutospacing="0"/>
        <w:ind w:firstLine="480"/>
      </w:pPr>
      <w:r>
        <w:t>1.3</w:t>
      </w:r>
      <w:r>
        <w:rPr>
          <w:rFonts w:hint="eastAsia"/>
        </w:rPr>
        <w:t>其他文件或材料：□无。□</w:t>
      </w:r>
      <w:r>
        <w:rPr>
          <w:rFonts w:hint="eastAsia"/>
          <w:u w:val="single"/>
        </w:rPr>
        <w:t>（按照实际情况编制填写需要增加的内容）</w:t>
      </w:r>
      <w:r>
        <w:rPr>
          <w:rFonts w:hint="eastAsia"/>
        </w:rPr>
        <w:t>。</w:t>
      </w:r>
    </w:p>
    <w:p>
      <w:pPr>
        <w:pStyle w:val="26"/>
        <w:spacing w:before="75" w:beforeAutospacing="0" w:after="75" w:afterAutospacing="0"/>
        <w:ind w:firstLine="480"/>
      </w:pPr>
      <w:r>
        <w:t>2</w:t>
      </w:r>
      <w:r>
        <w:rPr>
          <w:rFonts w:hint="eastAsia"/>
        </w:rPr>
        <w:t>、合同标的</w:t>
      </w:r>
    </w:p>
    <w:p>
      <w:pPr>
        <w:pStyle w:val="26"/>
        <w:spacing w:before="75" w:beforeAutospacing="0" w:after="75" w:afterAutospacing="0"/>
        <w:ind w:firstLine="480"/>
      </w:pPr>
      <w:r>
        <w:rPr>
          <w:rFonts w:hint="eastAsia"/>
          <w:u w:val="single"/>
        </w:rPr>
        <w:t>（按照实际情况编制填写，可以是表格或文字描述）</w:t>
      </w:r>
      <w:r>
        <w:rPr>
          <w:rFonts w:hint="eastAsia"/>
        </w:rPr>
        <w:t>。</w:t>
      </w:r>
    </w:p>
    <w:p>
      <w:pPr>
        <w:pStyle w:val="26"/>
        <w:spacing w:before="75" w:beforeAutospacing="0" w:after="75" w:afterAutospacing="0"/>
        <w:ind w:firstLine="480"/>
      </w:pPr>
      <w:r>
        <w:t>3</w:t>
      </w:r>
      <w:r>
        <w:rPr>
          <w:rFonts w:hint="eastAsia"/>
        </w:rPr>
        <w:t>、合同总金额</w:t>
      </w:r>
    </w:p>
    <w:p>
      <w:pPr>
        <w:pStyle w:val="26"/>
        <w:spacing w:before="75" w:beforeAutospacing="0" w:after="75" w:afterAutospacing="0"/>
        <w:ind w:firstLine="480"/>
      </w:pPr>
      <w:r>
        <w:t>3.1</w:t>
      </w:r>
      <w:r>
        <w:rPr>
          <w:rFonts w:hint="eastAsia"/>
        </w:rPr>
        <w:t>合同总金额为人民币大写：</w:t>
      </w:r>
      <w:r>
        <w:rPr>
          <w:u w:val="single"/>
        </w:rPr>
        <w:t>              </w:t>
      </w:r>
      <w:r>
        <w:rPr>
          <w:rFonts w:hint="eastAsia"/>
        </w:rPr>
        <w:t>元（￥</w:t>
      </w:r>
      <w:r>
        <w:rPr>
          <w:u w:val="single"/>
        </w:rPr>
        <w:t>              </w:t>
      </w:r>
      <w:r>
        <w:rPr>
          <w:rFonts w:hint="eastAsia"/>
        </w:rPr>
        <w:t>）。</w:t>
      </w:r>
    </w:p>
    <w:p>
      <w:pPr>
        <w:pStyle w:val="26"/>
        <w:spacing w:before="75" w:beforeAutospacing="0" w:after="75" w:afterAutospacing="0"/>
        <w:ind w:firstLine="480"/>
      </w:pPr>
      <w:r>
        <w:t>4</w:t>
      </w:r>
      <w:r>
        <w:rPr>
          <w:rFonts w:hint="eastAsia"/>
        </w:rPr>
        <w:t>、合同标的交付时间、地点和条件</w:t>
      </w:r>
    </w:p>
    <w:p>
      <w:pPr>
        <w:pStyle w:val="26"/>
        <w:spacing w:before="75" w:beforeAutospacing="0" w:after="75" w:afterAutospacing="0"/>
        <w:ind w:firstLine="480"/>
      </w:pPr>
      <w:r>
        <w:t>4.1</w:t>
      </w:r>
      <w:r>
        <w:rPr>
          <w:rFonts w:hint="eastAsia"/>
        </w:rPr>
        <w:t>交付时间：</w:t>
      </w:r>
      <w:r>
        <w:rPr>
          <w:u w:val="single"/>
        </w:rPr>
        <w:t>                     </w:t>
      </w:r>
      <w:r>
        <w:rPr>
          <w:rFonts w:hint="eastAsia"/>
        </w:rPr>
        <w:t>；</w:t>
      </w:r>
    </w:p>
    <w:p>
      <w:pPr>
        <w:pStyle w:val="26"/>
        <w:spacing w:before="75" w:beforeAutospacing="0" w:after="75" w:afterAutospacing="0"/>
        <w:ind w:firstLine="480"/>
      </w:pPr>
      <w:r>
        <w:t>4.2</w:t>
      </w:r>
      <w:r>
        <w:rPr>
          <w:rFonts w:hint="eastAsia"/>
        </w:rPr>
        <w:t>交付地点：</w:t>
      </w:r>
      <w:r>
        <w:rPr>
          <w:u w:val="single"/>
        </w:rPr>
        <w:t>                     </w:t>
      </w:r>
      <w:r>
        <w:rPr>
          <w:rFonts w:hint="eastAsia"/>
        </w:rPr>
        <w:t>；</w:t>
      </w:r>
    </w:p>
    <w:p>
      <w:pPr>
        <w:pStyle w:val="26"/>
        <w:spacing w:before="75" w:beforeAutospacing="0" w:after="75" w:afterAutospacing="0"/>
        <w:ind w:firstLine="480"/>
      </w:pPr>
      <w:r>
        <w:t>4.3</w:t>
      </w:r>
      <w:r>
        <w:rPr>
          <w:rFonts w:hint="eastAsia"/>
        </w:rPr>
        <w:t>交付条件：</w:t>
      </w:r>
      <w:r>
        <w:rPr>
          <w:u w:val="single"/>
        </w:rPr>
        <w:t>                     </w:t>
      </w:r>
      <w:r>
        <w:rPr>
          <w:rFonts w:hint="eastAsia"/>
        </w:rPr>
        <w:t>。</w:t>
      </w:r>
    </w:p>
    <w:p>
      <w:pPr>
        <w:pStyle w:val="26"/>
        <w:spacing w:before="75" w:beforeAutospacing="0" w:after="75" w:afterAutospacing="0"/>
        <w:ind w:firstLine="480"/>
      </w:pPr>
      <w:r>
        <w:t>5</w:t>
      </w:r>
      <w:r>
        <w:rPr>
          <w:rFonts w:hint="eastAsia"/>
        </w:rPr>
        <w:t>、合同标的应符合招标文件、乙方投标文件的规定或约定，具体如下：</w:t>
      </w:r>
    </w:p>
    <w:p>
      <w:pPr>
        <w:pStyle w:val="26"/>
        <w:spacing w:before="75" w:beforeAutospacing="0" w:after="75" w:afterAutospacing="0"/>
        <w:ind w:firstLine="480"/>
      </w:pPr>
      <w:r>
        <w:rPr>
          <w:rFonts w:hint="eastAsia"/>
          <w:u w:val="single"/>
        </w:rPr>
        <w:t>（按照实际情况编制填写，可以是表格或文字描述）</w:t>
      </w:r>
      <w:r>
        <w:rPr>
          <w:rFonts w:hint="eastAsia"/>
        </w:rPr>
        <w:t>。</w:t>
      </w:r>
    </w:p>
    <w:p>
      <w:pPr>
        <w:pStyle w:val="26"/>
        <w:spacing w:before="75" w:beforeAutospacing="0" w:after="75" w:afterAutospacing="0"/>
        <w:ind w:firstLine="480"/>
      </w:pPr>
      <w:r>
        <w:t>6</w:t>
      </w:r>
      <w:r>
        <w:rPr>
          <w:rFonts w:hint="eastAsia"/>
        </w:rPr>
        <w:t>、验收</w:t>
      </w:r>
    </w:p>
    <w:p>
      <w:pPr>
        <w:pStyle w:val="26"/>
        <w:spacing w:before="75" w:beforeAutospacing="0" w:after="75" w:afterAutospacing="0"/>
        <w:ind w:firstLine="480"/>
      </w:pPr>
      <w:r>
        <w:t>6.1</w:t>
      </w:r>
      <w:r>
        <w:rPr>
          <w:rFonts w:hint="eastAsia"/>
        </w:rPr>
        <w:t>验收应按照招标文件、乙方投标文件的规定或约定进行，具体如下：</w:t>
      </w:r>
    </w:p>
    <w:p>
      <w:pPr>
        <w:pStyle w:val="26"/>
        <w:spacing w:before="75" w:beforeAutospacing="0" w:after="75" w:afterAutospacing="0"/>
        <w:ind w:firstLine="480"/>
      </w:pPr>
      <w:r>
        <w:rPr>
          <w:rFonts w:hint="eastAsia"/>
          <w:u w:val="single"/>
        </w:rPr>
        <w:t>（按照实际情况编制填写，可以是表格或文字描述）</w:t>
      </w:r>
      <w:r>
        <w:rPr>
          <w:rFonts w:hint="eastAsia"/>
        </w:rPr>
        <w:t>。</w:t>
      </w:r>
    </w:p>
    <w:p>
      <w:pPr>
        <w:pStyle w:val="26"/>
        <w:spacing w:before="75" w:beforeAutospacing="0" w:after="75" w:afterAutospacing="0"/>
        <w:ind w:firstLine="480"/>
      </w:pPr>
      <w:r>
        <w:t>6.2</w:t>
      </w:r>
      <w:r>
        <w:rPr>
          <w:rFonts w:hint="eastAsia"/>
        </w:rPr>
        <w:t>本项目是否邀请其他投标人参与验收：</w:t>
      </w:r>
    </w:p>
    <w:p>
      <w:pPr>
        <w:pStyle w:val="26"/>
        <w:spacing w:before="75" w:beforeAutospacing="0" w:after="75" w:afterAutospacing="0"/>
        <w:ind w:firstLine="480"/>
      </w:pPr>
      <w:r>
        <w:rPr>
          <w:rFonts w:hint="eastAsia"/>
        </w:rPr>
        <w:t>□不邀请。□邀请，具体如下：</w:t>
      </w:r>
      <w:r>
        <w:rPr>
          <w:rFonts w:hint="eastAsia"/>
          <w:u w:val="single"/>
        </w:rPr>
        <w:t>（按照招标文件规定填写）</w:t>
      </w:r>
      <w:r>
        <w:rPr>
          <w:rFonts w:hint="eastAsia"/>
        </w:rPr>
        <w:t>。</w:t>
      </w:r>
    </w:p>
    <w:p>
      <w:pPr>
        <w:pStyle w:val="26"/>
        <w:spacing w:before="75" w:beforeAutospacing="0" w:after="75" w:afterAutospacing="0"/>
        <w:ind w:firstLine="480"/>
      </w:pPr>
      <w:r>
        <w:t>7</w:t>
      </w:r>
      <w:r>
        <w:rPr>
          <w:rFonts w:hint="eastAsia"/>
        </w:rPr>
        <w:t>、合同款项的支付应按照招标文件的规定进行，具体如下：</w:t>
      </w:r>
    </w:p>
    <w:p>
      <w:pPr>
        <w:pStyle w:val="26"/>
        <w:spacing w:before="75" w:beforeAutospacing="0" w:after="75" w:afterAutospacing="0"/>
        <w:ind w:firstLine="480"/>
      </w:pPr>
      <w:r>
        <w:rPr>
          <w:rFonts w:hint="eastAsia"/>
          <w:u w:val="single"/>
        </w:rPr>
        <w:t>（按照实际情况编制填写，可以是表格或文字描述，包括一次性支付或分期支付等）</w:t>
      </w:r>
      <w:r>
        <w:rPr>
          <w:rFonts w:hint="eastAsia"/>
        </w:rPr>
        <w:t>。</w:t>
      </w:r>
    </w:p>
    <w:p>
      <w:pPr>
        <w:pStyle w:val="26"/>
        <w:spacing w:before="75" w:beforeAutospacing="0" w:after="75" w:afterAutospacing="0"/>
        <w:ind w:firstLine="480"/>
      </w:pPr>
      <w:r>
        <w:t>8</w:t>
      </w:r>
      <w:r>
        <w:rPr>
          <w:rFonts w:hint="eastAsia"/>
        </w:rPr>
        <w:t>、履约保证金</w:t>
      </w:r>
    </w:p>
    <w:p>
      <w:pPr>
        <w:pStyle w:val="26"/>
        <w:spacing w:before="75" w:beforeAutospacing="0" w:after="75" w:afterAutospacing="0"/>
        <w:ind w:firstLine="480"/>
      </w:pPr>
      <w:r>
        <w:rPr>
          <w:rFonts w:hint="eastAsia"/>
        </w:rPr>
        <w:t>□无。□有，具体如下：</w:t>
      </w:r>
      <w:r>
        <w:rPr>
          <w:rFonts w:hint="eastAsia"/>
          <w:u w:val="single"/>
        </w:rPr>
        <w:t>（按照招标文件规定填写）</w:t>
      </w:r>
      <w:r>
        <w:rPr>
          <w:rFonts w:hint="eastAsia"/>
        </w:rPr>
        <w:t>。</w:t>
      </w:r>
    </w:p>
    <w:p>
      <w:pPr>
        <w:pStyle w:val="26"/>
        <w:spacing w:before="75" w:beforeAutospacing="0" w:after="75" w:afterAutospacing="0"/>
        <w:ind w:firstLine="480"/>
      </w:pPr>
      <w:r>
        <w:t>9</w:t>
      </w:r>
      <w:r>
        <w:rPr>
          <w:rFonts w:hint="eastAsia"/>
        </w:rPr>
        <w:t>、合同有效期</w:t>
      </w:r>
    </w:p>
    <w:p>
      <w:pPr>
        <w:pStyle w:val="26"/>
        <w:spacing w:before="75" w:beforeAutospacing="0" w:after="75" w:afterAutospacing="0"/>
        <w:ind w:firstLine="480"/>
      </w:pPr>
      <w:r>
        <w:rPr>
          <w:rFonts w:hint="eastAsia"/>
          <w:u w:val="single"/>
        </w:rPr>
        <w:t>（按照实际情况编制填写，可以是表格或文字描述）</w:t>
      </w:r>
      <w:r>
        <w:rPr>
          <w:rFonts w:hint="eastAsia"/>
        </w:rPr>
        <w:t>。</w:t>
      </w:r>
    </w:p>
    <w:p>
      <w:pPr>
        <w:pStyle w:val="26"/>
        <w:spacing w:before="75" w:beforeAutospacing="0" w:after="75" w:afterAutospacing="0"/>
        <w:ind w:firstLine="480"/>
      </w:pPr>
      <w:r>
        <w:t>10</w:t>
      </w:r>
      <w:r>
        <w:rPr>
          <w:rFonts w:hint="eastAsia"/>
        </w:rPr>
        <w:t>、违约责任</w:t>
      </w:r>
    </w:p>
    <w:p>
      <w:pPr>
        <w:pStyle w:val="26"/>
        <w:spacing w:before="75" w:beforeAutospacing="0" w:after="75" w:afterAutospacing="0"/>
        <w:ind w:firstLine="480"/>
      </w:pPr>
      <w:r>
        <w:rPr>
          <w:rFonts w:hint="eastAsia"/>
          <w:u w:val="single"/>
        </w:rPr>
        <w:t>（按照实际情况编制填写，可以是表格或文字描述）</w:t>
      </w:r>
      <w:r>
        <w:rPr>
          <w:rFonts w:hint="eastAsia"/>
        </w:rPr>
        <w:t>。</w:t>
      </w:r>
    </w:p>
    <w:p>
      <w:pPr>
        <w:pStyle w:val="26"/>
        <w:spacing w:before="75" w:beforeAutospacing="0" w:after="75" w:afterAutospacing="0"/>
        <w:ind w:firstLine="480"/>
      </w:pPr>
      <w:r>
        <w:t>11</w:t>
      </w:r>
      <w:r>
        <w:rPr>
          <w:rFonts w:hint="eastAsia"/>
        </w:rPr>
        <w:t>、知识产权</w:t>
      </w:r>
    </w:p>
    <w:p>
      <w:pPr>
        <w:pStyle w:val="26"/>
        <w:spacing w:before="75" w:beforeAutospacing="0" w:after="75" w:afterAutospacing="0"/>
        <w:ind w:firstLine="480"/>
      </w:pPr>
      <w:r>
        <w:t>11.1</w:t>
      </w:r>
      <w:r>
        <w:rPr>
          <w:rFonts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beforeAutospacing="0" w:after="75" w:afterAutospacing="0"/>
        <w:ind w:firstLine="480"/>
      </w:pPr>
      <w:r>
        <w:t>11.2</w:t>
      </w:r>
      <w:r>
        <w:rPr>
          <w:rFonts w:hint="eastAsia"/>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6"/>
        <w:spacing w:before="75" w:beforeAutospacing="0" w:after="75" w:afterAutospacing="0"/>
        <w:ind w:firstLine="480"/>
      </w:pPr>
      <w:r>
        <w:t>12</w:t>
      </w:r>
      <w:r>
        <w:rPr>
          <w:rFonts w:hint="eastAsia"/>
        </w:rPr>
        <w:t>、解决争议的方法</w:t>
      </w:r>
    </w:p>
    <w:p>
      <w:pPr>
        <w:pStyle w:val="26"/>
        <w:spacing w:before="75" w:beforeAutospacing="0" w:after="75" w:afterAutospacing="0"/>
        <w:ind w:firstLine="480"/>
      </w:pPr>
      <w:r>
        <w:t>12.1</w:t>
      </w:r>
      <w:r>
        <w:rPr>
          <w:rFonts w:hint="eastAsia"/>
        </w:rPr>
        <w:t>甲、乙双方协商解决。</w:t>
      </w:r>
    </w:p>
    <w:p>
      <w:pPr>
        <w:pStyle w:val="26"/>
        <w:spacing w:before="75" w:beforeAutospacing="0" w:after="75" w:afterAutospacing="0"/>
        <w:ind w:firstLine="480"/>
      </w:pPr>
      <w:r>
        <w:t>12.2</w:t>
      </w:r>
      <w:r>
        <w:rPr>
          <w:rFonts w:hint="eastAsia"/>
        </w:rPr>
        <w:t>若协商解决不成，则通过下列途径之一解决：</w:t>
      </w:r>
    </w:p>
    <w:p>
      <w:pPr>
        <w:pStyle w:val="26"/>
        <w:spacing w:before="75" w:beforeAutospacing="0" w:after="75" w:afterAutospacing="0"/>
        <w:ind w:firstLine="480"/>
        <w:rPr>
          <w:color w:val="auto"/>
        </w:rPr>
      </w:pPr>
      <w:r>
        <w:rPr>
          <w:rFonts w:hint="eastAsia"/>
        </w:rPr>
        <w:t>□提交仲裁委员会仲裁，具体如下：</w:t>
      </w:r>
      <w:r>
        <w:rPr>
          <w:rFonts w:hint="eastAsia"/>
          <w:color w:val="auto"/>
          <w:u w:val="single"/>
        </w:rPr>
        <w:t>（</w:t>
      </w:r>
      <w:r>
        <w:rPr>
          <w:rFonts w:hint="eastAsia"/>
          <w:color w:val="auto"/>
          <w:u w:val="single"/>
          <w:lang w:eastAsia="zh-CN"/>
        </w:rPr>
        <w:t>项目所在地</w:t>
      </w:r>
      <w:r>
        <w:rPr>
          <w:rFonts w:hint="eastAsia"/>
          <w:color w:val="auto"/>
          <w:u w:val="single"/>
        </w:rPr>
        <w:t>）</w:t>
      </w:r>
      <w:r>
        <w:rPr>
          <w:rFonts w:hint="eastAsia"/>
          <w:color w:val="auto"/>
        </w:rPr>
        <w:t>。</w:t>
      </w:r>
    </w:p>
    <w:p>
      <w:pPr>
        <w:pStyle w:val="26"/>
        <w:spacing w:before="75" w:beforeAutospacing="0" w:after="75" w:afterAutospacing="0"/>
        <w:ind w:firstLine="480"/>
      </w:pPr>
      <w:r>
        <w:rPr>
          <w:rFonts w:hint="eastAsia"/>
          <w:color w:val="auto"/>
        </w:rPr>
        <w:t>□向人民法院提起诉讼，具体如下：</w:t>
      </w:r>
      <w:r>
        <w:rPr>
          <w:rFonts w:hint="eastAsia"/>
          <w:color w:val="auto"/>
          <w:u w:val="single"/>
        </w:rPr>
        <w:t>（</w:t>
      </w:r>
      <w:r>
        <w:rPr>
          <w:rFonts w:hint="eastAsia"/>
          <w:color w:val="auto"/>
          <w:u w:val="single"/>
          <w:lang w:eastAsia="zh-CN"/>
        </w:rPr>
        <w:t>项目所在地</w:t>
      </w:r>
      <w:r>
        <w:rPr>
          <w:rFonts w:hint="eastAsia"/>
          <w:color w:val="auto"/>
          <w:u w:val="single"/>
        </w:rPr>
        <w:t>）</w:t>
      </w:r>
      <w:r>
        <w:rPr>
          <w:rFonts w:hint="eastAsia"/>
        </w:rPr>
        <w:t>。</w:t>
      </w:r>
    </w:p>
    <w:p>
      <w:pPr>
        <w:pStyle w:val="26"/>
        <w:spacing w:before="75" w:beforeAutospacing="0" w:after="75" w:afterAutospacing="0"/>
        <w:ind w:firstLine="480"/>
      </w:pPr>
      <w:r>
        <w:t>13</w:t>
      </w:r>
      <w:r>
        <w:rPr>
          <w:rFonts w:hint="eastAsia"/>
        </w:rPr>
        <w:t>、不可抗力</w:t>
      </w:r>
    </w:p>
    <w:p>
      <w:pPr>
        <w:pStyle w:val="26"/>
        <w:spacing w:before="75" w:beforeAutospacing="0" w:after="75" w:afterAutospacing="0"/>
        <w:ind w:firstLine="480"/>
      </w:pPr>
      <w:r>
        <w:t>13.1</w:t>
      </w:r>
      <w:r>
        <w:rPr>
          <w:rFonts w:hint="eastAsia"/>
        </w:rPr>
        <w:t>因不可抗力造成违约的，遭受不可抗力一方应及时向对方通报不能履行或不能完全履行的理由，并在随后取得有关主管机关证明后的</w:t>
      </w:r>
      <w:r>
        <w:rPr>
          <w:rFonts w:ascii="Calibri" w:hAnsi="Calibri" w:cs="Calibri"/>
        </w:rPr>
        <w:t>15</w:t>
      </w:r>
      <w:r>
        <w:rPr>
          <w:rFonts w:hint="eastAsia"/>
        </w:rPr>
        <w:t>日内向另一方提供不可抗力发生及持续期间的充分证据。基于以上行为，允许遭受不可抗力一方延期履行、部分履行或不履行合同，并根据情况可部分或全部免于承担违约责任。</w:t>
      </w:r>
    </w:p>
    <w:p>
      <w:pPr>
        <w:pStyle w:val="26"/>
        <w:spacing w:before="75" w:beforeAutospacing="0" w:after="75" w:afterAutospacing="0"/>
        <w:ind w:firstLine="480"/>
      </w:pPr>
      <w:r>
        <w:t>13.2</w:t>
      </w:r>
      <w:r>
        <w:rPr>
          <w:rFonts w:hint="eastAsia"/>
        </w:rPr>
        <w:t>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beforeAutospacing="0" w:after="75" w:afterAutospacing="0"/>
        <w:ind w:firstLine="480"/>
      </w:pPr>
      <w:r>
        <w:t>14</w:t>
      </w:r>
      <w:r>
        <w:rPr>
          <w:rFonts w:hint="eastAsia"/>
        </w:rPr>
        <w:t>、合同条款</w:t>
      </w:r>
    </w:p>
    <w:p>
      <w:pPr>
        <w:pStyle w:val="26"/>
        <w:spacing w:before="75" w:beforeAutospacing="0" w:after="75" w:afterAutospacing="0"/>
        <w:ind w:firstLine="480"/>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6"/>
        <w:spacing w:before="75" w:beforeAutospacing="0" w:after="75" w:afterAutospacing="0"/>
        <w:ind w:firstLine="480"/>
      </w:pPr>
      <w:r>
        <w:t>15</w:t>
      </w:r>
      <w:r>
        <w:rPr>
          <w:rFonts w:hint="eastAsia"/>
        </w:rPr>
        <w:t>、其他约定</w:t>
      </w:r>
    </w:p>
    <w:p>
      <w:pPr>
        <w:pStyle w:val="26"/>
        <w:spacing w:before="75" w:beforeAutospacing="0" w:after="75" w:afterAutospacing="0"/>
        <w:ind w:firstLine="480"/>
      </w:pPr>
      <w:r>
        <w:t>15.1</w:t>
      </w:r>
      <w:r>
        <w:rPr>
          <w:rFonts w:hint="eastAsia"/>
        </w:rPr>
        <w:t>合同文件与本合同具有同等法律效力。</w:t>
      </w:r>
    </w:p>
    <w:p>
      <w:pPr>
        <w:pStyle w:val="26"/>
        <w:spacing w:before="75" w:beforeAutospacing="0" w:after="75" w:afterAutospacing="0"/>
        <w:ind w:firstLine="480"/>
      </w:pPr>
      <w:r>
        <w:t>15.2</w:t>
      </w:r>
      <w:r>
        <w:rPr>
          <w:rFonts w:hint="eastAsia"/>
        </w:rPr>
        <w:t>本合同未尽事宜，双方可另行补充。</w:t>
      </w:r>
    </w:p>
    <w:p>
      <w:pPr>
        <w:pStyle w:val="26"/>
        <w:spacing w:before="75" w:beforeAutospacing="0" w:after="75" w:afterAutospacing="0"/>
        <w:ind w:firstLine="480"/>
      </w:pPr>
      <w:r>
        <w:t>15.3</w:t>
      </w:r>
      <w:r>
        <w:rPr>
          <w:rFonts w:hint="eastAsia"/>
        </w:rPr>
        <w:t>合同生效：自签订之日起生效；通过福建省政府采购网上公开信息系统采用电子形式签订合同的，签订之日以系统记载的双方使用各自</w:t>
      </w:r>
      <w:r>
        <w:rPr>
          <w:rFonts w:ascii="Calibri" w:hAnsi="Calibri" w:cs="Calibri"/>
        </w:rPr>
        <w:t>CA</w:t>
      </w:r>
      <w:r>
        <w:rPr>
          <w:rFonts w:hint="eastAsia"/>
        </w:rPr>
        <w:t>证书在合同上加盖单位公章或合同章的日期中的最晚时间为准。</w:t>
      </w:r>
    </w:p>
    <w:p>
      <w:pPr>
        <w:pStyle w:val="26"/>
        <w:spacing w:before="75" w:beforeAutospacing="0" w:after="75" w:afterAutospacing="0"/>
        <w:ind w:firstLine="480"/>
      </w:pPr>
      <w:r>
        <w:t>15.4</w:t>
      </w:r>
      <w:r>
        <w:rPr>
          <w:rFonts w:hint="eastAsia"/>
        </w:rPr>
        <w:t>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6"/>
        <w:spacing w:before="75" w:beforeAutospacing="0" w:after="75" w:afterAutospacing="0"/>
        <w:ind w:firstLine="480"/>
      </w:pPr>
      <w:r>
        <w:t>15.5</w:t>
      </w:r>
      <w:r>
        <w:rPr>
          <w:rFonts w:hint="eastAsia"/>
        </w:rPr>
        <w:t>其他：□无。□</w:t>
      </w:r>
      <w:r>
        <w:rPr>
          <w:rFonts w:hint="eastAsia"/>
          <w:u w:val="single"/>
        </w:rPr>
        <w:t>（按照实际情况编制填写需要增加的内容）</w:t>
      </w:r>
      <w:r>
        <w:rPr>
          <w:rFonts w:hint="eastAsia"/>
        </w:rPr>
        <w:t>。</w:t>
      </w:r>
    </w:p>
    <w:p>
      <w:pPr>
        <w:pStyle w:val="26"/>
        <w:spacing w:before="75" w:beforeAutospacing="0" w:after="75" w:afterAutospacing="0"/>
        <w:jc w:val="center"/>
      </w:pPr>
      <w:r>
        <w:rPr>
          <w:rFonts w:hint="eastAsia"/>
        </w:rPr>
        <w:t>（以下无正文）</w:t>
      </w:r>
    </w:p>
    <w:p>
      <w:pPr>
        <w:pStyle w:val="26"/>
        <w:spacing w:before="75" w:beforeAutospacing="0" w:after="75" w:afterAutospacing="0"/>
      </w:pPr>
      <w:r>
        <w:t> </w:t>
      </w:r>
    </w:p>
    <w:p>
      <w:pPr>
        <w:pStyle w:val="26"/>
        <w:spacing w:before="75" w:beforeAutospacing="0" w:after="75" w:afterAutospacing="0"/>
      </w:pPr>
      <w:r>
        <w:t> </w:t>
      </w:r>
    </w:p>
    <w:p>
      <w:pPr>
        <w:pStyle w:val="26"/>
        <w:spacing w:before="75" w:beforeAutospacing="0" w:after="75" w:afterAutospacing="0"/>
      </w:pPr>
      <w:r>
        <w:rPr>
          <w:rFonts w:hint="eastAsia"/>
        </w:rPr>
        <w:t>甲方：</w:t>
      </w:r>
      <w:r>
        <w:t>                   </w:t>
      </w:r>
      <w:r>
        <w:rPr>
          <w:rFonts w:hint="eastAsia"/>
        </w:rPr>
        <w:t>乙方：</w:t>
      </w:r>
    </w:p>
    <w:p>
      <w:pPr>
        <w:pStyle w:val="26"/>
        <w:spacing w:before="75" w:beforeAutospacing="0" w:after="75" w:afterAutospacing="0"/>
      </w:pPr>
      <w:r>
        <w:rPr>
          <w:rFonts w:hint="eastAsia"/>
        </w:rPr>
        <w:t>住所：</w:t>
      </w:r>
      <w:r>
        <w:t>                   </w:t>
      </w:r>
      <w:r>
        <w:rPr>
          <w:rFonts w:hint="eastAsia"/>
        </w:rPr>
        <w:t>住所：</w:t>
      </w:r>
    </w:p>
    <w:p>
      <w:pPr>
        <w:pStyle w:val="26"/>
        <w:spacing w:before="75" w:beforeAutospacing="0" w:after="75" w:afterAutospacing="0"/>
      </w:pPr>
      <w:r>
        <w:rPr>
          <w:rFonts w:hint="eastAsia"/>
        </w:rPr>
        <w:t>单位负责人：</w:t>
      </w:r>
      <w:r>
        <w:t>                </w:t>
      </w:r>
      <w:r>
        <w:rPr>
          <w:rFonts w:hint="eastAsia"/>
        </w:rPr>
        <w:t>单位负责人：</w:t>
      </w:r>
    </w:p>
    <w:p>
      <w:pPr>
        <w:pStyle w:val="26"/>
        <w:spacing w:before="75" w:beforeAutospacing="0" w:after="75" w:afterAutospacing="0"/>
      </w:pPr>
      <w:r>
        <w:t> </w:t>
      </w:r>
    </w:p>
    <w:p>
      <w:pPr>
        <w:pStyle w:val="26"/>
        <w:spacing w:before="75" w:beforeAutospacing="0" w:after="75" w:afterAutospacing="0"/>
      </w:pPr>
      <w:r>
        <w:rPr>
          <w:rFonts w:hint="eastAsia"/>
        </w:rPr>
        <w:t>委托代理人：</w:t>
      </w:r>
      <w:r>
        <w:t>                </w:t>
      </w:r>
      <w:r>
        <w:rPr>
          <w:rFonts w:hint="eastAsia"/>
        </w:rPr>
        <w:t>委托代理人：</w:t>
      </w:r>
    </w:p>
    <w:p>
      <w:pPr>
        <w:pStyle w:val="26"/>
        <w:spacing w:before="75" w:beforeAutospacing="0" w:after="75" w:afterAutospacing="0"/>
      </w:pPr>
      <w:r>
        <w:t> </w:t>
      </w:r>
    </w:p>
    <w:p>
      <w:pPr>
        <w:pStyle w:val="26"/>
        <w:spacing w:before="75" w:beforeAutospacing="0" w:after="75" w:afterAutospacing="0"/>
      </w:pPr>
      <w:r>
        <w:rPr>
          <w:rFonts w:hint="eastAsia"/>
        </w:rPr>
        <w:t>联系方法：</w:t>
      </w:r>
      <w:r>
        <w:t>                 </w:t>
      </w:r>
      <w:r>
        <w:rPr>
          <w:rFonts w:hint="eastAsia"/>
        </w:rPr>
        <w:t>联系方法：</w:t>
      </w:r>
    </w:p>
    <w:p>
      <w:pPr>
        <w:pStyle w:val="26"/>
        <w:spacing w:before="75" w:beforeAutospacing="0" w:after="75" w:afterAutospacing="0"/>
      </w:pPr>
      <w:r>
        <w:rPr>
          <w:rFonts w:hint="eastAsia"/>
        </w:rPr>
        <w:t>开户银行：</w:t>
      </w:r>
      <w:r>
        <w:t>                 </w:t>
      </w:r>
      <w:r>
        <w:rPr>
          <w:rFonts w:hint="eastAsia"/>
        </w:rPr>
        <w:t>开户银行：</w:t>
      </w:r>
    </w:p>
    <w:p>
      <w:pPr>
        <w:pStyle w:val="26"/>
        <w:spacing w:before="75" w:beforeAutospacing="0" w:after="75" w:afterAutospacing="0"/>
      </w:pPr>
      <w:r>
        <w:rPr>
          <w:rFonts w:hint="eastAsia"/>
        </w:rPr>
        <w:t>账号：</w:t>
      </w:r>
      <w:r>
        <w:t>                   </w:t>
      </w:r>
      <w:r>
        <w:rPr>
          <w:rFonts w:hint="eastAsia"/>
        </w:rPr>
        <w:t>账号：</w:t>
      </w:r>
    </w:p>
    <w:p>
      <w:pPr>
        <w:pStyle w:val="26"/>
        <w:spacing w:before="75" w:beforeAutospacing="0" w:after="75" w:afterAutospacing="0"/>
      </w:pPr>
      <w:r>
        <w:t> </w:t>
      </w:r>
    </w:p>
    <w:p>
      <w:pPr>
        <w:pStyle w:val="26"/>
        <w:spacing w:before="75" w:beforeAutospacing="0" w:after="75" w:afterAutospacing="0"/>
      </w:pPr>
      <w:r>
        <w:t> </w:t>
      </w:r>
    </w:p>
    <w:p>
      <w:pPr>
        <w:pStyle w:val="26"/>
        <w:spacing w:before="75" w:beforeAutospacing="0" w:after="75" w:afterAutospacing="0"/>
      </w:pPr>
      <w:r>
        <w:rPr>
          <w:rFonts w:hint="eastAsia"/>
        </w:rPr>
        <w:t>签订地点：</w:t>
      </w:r>
      <w:r>
        <w:rPr>
          <w:u w:val="single"/>
        </w:rPr>
        <w:t>                </w:t>
      </w:r>
    </w:p>
    <w:p>
      <w:pPr>
        <w:pStyle w:val="26"/>
        <w:spacing w:before="75" w:beforeAutospacing="0" w:after="75" w:afterAutospacing="0"/>
      </w:pPr>
      <w:r>
        <w:rPr>
          <w:rFonts w:hint="eastAsia"/>
        </w:rPr>
        <w:t>签订日期：</w:t>
      </w:r>
      <w:r>
        <w:rPr>
          <w:u w:val="single"/>
        </w:rPr>
        <w:t>    </w:t>
      </w:r>
      <w:r>
        <w:rPr>
          <w:rFonts w:hint="eastAsia"/>
        </w:rPr>
        <w:t>年</w:t>
      </w:r>
      <w:r>
        <w:rPr>
          <w:u w:val="single"/>
        </w:rPr>
        <w:t>   </w:t>
      </w:r>
      <w:r>
        <w:rPr>
          <w:rFonts w:hint="eastAsia"/>
        </w:rPr>
        <w:t>月</w:t>
      </w:r>
      <w:r>
        <w:rPr>
          <w:u w:val="single"/>
        </w:rPr>
        <w:t>   </w:t>
      </w:r>
      <w:r>
        <w:rPr>
          <w:rFonts w:hint="eastAsia"/>
        </w:rPr>
        <w:t>日</w:t>
      </w:r>
    </w:p>
    <w:p>
      <w:pPr>
        <w:spacing w:line="360" w:lineRule="auto"/>
        <w:ind w:right="-693" w:rightChars="-330"/>
        <w:rPr>
          <w:sz w:val="24"/>
        </w:rPr>
      </w:pPr>
    </w:p>
    <w:p>
      <w:pPr>
        <w:spacing w:line="360" w:lineRule="auto"/>
        <w:ind w:right="-693" w:rightChars="-330"/>
        <w:rPr>
          <w:rFonts w:ascii="宋体"/>
          <w:sz w:val="24"/>
        </w:rPr>
      </w:pPr>
    </w:p>
    <w:p>
      <w:pPr>
        <w:ind w:right="-693" w:rightChars="-330" w:firstLine="360" w:firstLineChars="150"/>
        <w:rPr>
          <w:rFonts w:ascii="宋体"/>
          <w:sz w:val="24"/>
        </w:rPr>
        <w:sectPr>
          <w:footerReference r:id="rId7" w:type="first"/>
          <w:footerReference r:id="rId6" w:type="default"/>
          <w:pgSz w:w="11907" w:h="16840"/>
          <w:pgMar w:top="1440" w:right="1847" w:bottom="1440" w:left="1480" w:header="851" w:footer="992" w:gutter="0"/>
          <w:cols w:space="720" w:num="1"/>
          <w:titlePg/>
          <w:docGrid w:linePitch="323" w:charSpace="-2"/>
        </w:sectPr>
      </w:pPr>
    </w:p>
    <w:p>
      <w:pPr>
        <w:spacing w:before="120" w:beforeLines="50" w:after="120" w:afterLines="50"/>
        <w:ind w:right="-693" w:rightChars="-330"/>
        <w:jc w:val="center"/>
        <w:rPr>
          <w:sz w:val="36"/>
          <w:szCs w:val="36"/>
        </w:rPr>
      </w:pPr>
      <w:r>
        <w:rPr>
          <w:rFonts w:hint="eastAsia" w:ascii="宋体" w:hAnsi="宋体"/>
          <w:b/>
          <w:sz w:val="36"/>
          <w:szCs w:val="36"/>
        </w:rPr>
        <w:t>第</w:t>
      </w:r>
      <w:r>
        <w:rPr>
          <w:rFonts w:hint="eastAsia" w:ascii="宋体" w:hAnsi="宋体"/>
          <w:b/>
          <w:sz w:val="36"/>
          <w:szCs w:val="36"/>
          <w:lang w:val="en-US" w:eastAsia="zh-CN"/>
        </w:rPr>
        <w:t>五</w:t>
      </w:r>
      <w:r>
        <w:rPr>
          <w:rFonts w:hint="eastAsia" w:ascii="宋体" w:hAnsi="宋体"/>
          <w:b/>
          <w:sz w:val="36"/>
          <w:szCs w:val="36"/>
        </w:rPr>
        <w:t>章</w:t>
      </w:r>
      <w:r>
        <w:rPr>
          <w:rFonts w:hint="eastAsia"/>
          <w:b/>
          <w:sz w:val="36"/>
          <w:szCs w:val="36"/>
        </w:rPr>
        <w:t>投标文件格式</w:t>
      </w:r>
    </w:p>
    <w:p>
      <w:pPr>
        <w:pStyle w:val="34"/>
        <w:spacing w:before="120" w:beforeLines="50" w:after="120" w:afterLines="50"/>
        <w:rPr>
          <w:rFonts w:hAnsi="宋体"/>
          <w:color w:val="auto"/>
        </w:rPr>
      </w:pPr>
    </w:p>
    <w:p>
      <w:pPr>
        <w:pStyle w:val="34"/>
        <w:spacing w:before="120" w:beforeLines="50" w:after="120" w:afterLines="50"/>
        <w:rPr>
          <w:rFonts w:hAnsi="宋体"/>
          <w:color w:val="auto"/>
        </w:rPr>
      </w:pPr>
    </w:p>
    <w:p>
      <w:pPr>
        <w:pStyle w:val="34"/>
        <w:spacing w:before="120" w:beforeLines="50" w:after="120" w:afterLines="50"/>
        <w:rPr>
          <w:rFonts w:hAnsi="宋体"/>
          <w:color w:val="auto"/>
        </w:rPr>
      </w:pPr>
    </w:p>
    <w:p>
      <w:pPr>
        <w:spacing w:before="120" w:beforeLines="50" w:after="120" w:afterLines="50"/>
        <w:jc w:val="center"/>
        <w:rPr>
          <w:rFonts w:ascii="宋体" w:hAnsi="宋体"/>
          <w:b/>
          <w:sz w:val="72"/>
        </w:rPr>
      </w:pPr>
      <w:r>
        <w:rPr>
          <w:rFonts w:hint="eastAsia" w:ascii="宋体" w:hAnsi="宋体"/>
          <w:b/>
          <w:sz w:val="72"/>
        </w:rPr>
        <w:t>政府采购项目</w:t>
      </w:r>
    </w:p>
    <w:p>
      <w:pPr>
        <w:spacing w:before="120" w:beforeLines="50" w:after="120" w:afterLines="50"/>
        <w:jc w:val="center"/>
        <w:rPr>
          <w:rFonts w:ascii="宋体" w:hAnsi="宋体"/>
          <w:b/>
          <w:sz w:val="72"/>
          <w:szCs w:val="72"/>
        </w:rPr>
      </w:pPr>
      <w:r>
        <w:rPr>
          <w:rFonts w:hint="eastAsia" w:ascii="宋体" w:hAnsi="宋体"/>
          <w:b/>
          <w:sz w:val="72"/>
          <w:szCs w:val="72"/>
        </w:rPr>
        <w:t>投标文件</w:t>
      </w:r>
    </w:p>
    <w:p>
      <w:pPr>
        <w:spacing w:before="120" w:beforeLines="50" w:after="120" w:afterLines="50"/>
        <w:jc w:val="center"/>
        <w:rPr>
          <w:rFonts w:hint="eastAsia" w:ascii="宋体" w:hAnsi="宋体"/>
          <w:b/>
          <w:sz w:val="36"/>
          <w:szCs w:val="36"/>
        </w:rPr>
      </w:pPr>
    </w:p>
    <w:p>
      <w:pPr>
        <w:spacing w:before="120" w:beforeLines="50" w:after="120" w:afterLines="50"/>
        <w:jc w:val="center"/>
        <w:rPr>
          <w:rFonts w:ascii="宋体" w:hAnsi="宋体"/>
          <w:b/>
          <w:sz w:val="72"/>
          <w:szCs w:val="72"/>
        </w:rPr>
      </w:pPr>
      <w:r>
        <w:rPr>
          <w:rFonts w:hint="eastAsia" w:ascii="宋体" w:hAnsi="宋体"/>
          <w:b/>
          <w:sz w:val="36"/>
          <w:szCs w:val="36"/>
        </w:rPr>
        <w:t>（正本或副本）</w:t>
      </w:r>
    </w:p>
    <w:p>
      <w:pPr>
        <w:spacing w:before="120" w:beforeLines="50" w:after="120" w:afterLines="50"/>
        <w:jc w:val="center"/>
        <w:rPr>
          <w:rFonts w:ascii="宋体" w:hAnsi="宋体"/>
          <w:b/>
          <w:sz w:val="72"/>
        </w:rPr>
      </w:pPr>
    </w:p>
    <w:p>
      <w:pPr>
        <w:spacing w:before="120" w:beforeLines="50" w:after="120" w:afterLines="50"/>
        <w:jc w:val="center"/>
        <w:rPr>
          <w:rFonts w:ascii="宋体" w:hAnsi="宋体"/>
          <w:b/>
          <w:sz w:val="72"/>
        </w:rPr>
      </w:pPr>
    </w:p>
    <w:p>
      <w:pPr>
        <w:spacing w:before="120" w:beforeLines="50" w:after="120" w:afterLines="50"/>
        <w:rPr>
          <w:rFonts w:ascii="宋体" w:hAnsi="宋体"/>
          <w:b/>
          <w:sz w:val="72"/>
        </w:rPr>
      </w:pPr>
    </w:p>
    <w:p>
      <w:pPr>
        <w:spacing w:before="120" w:beforeLines="50" w:after="120" w:afterLines="50"/>
        <w:rPr>
          <w:rFonts w:ascii="宋体" w:hAnsi="宋体"/>
          <w:b/>
          <w:sz w:val="36"/>
        </w:rPr>
      </w:pPr>
    </w:p>
    <w:p>
      <w:pPr>
        <w:spacing w:before="120" w:beforeLines="50" w:after="120" w:afterLines="50"/>
        <w:rPr>
          <w:rFonts w:ascii="宋体" w:hAnsi="宋体"/>
          <w:b/>
          <w:sz w:val="36"/>
        </w:rPr>
      </w:pPr>
    </w:p>
    <w:p>
      <w:pPr>
        <w:spacing w:before="120" w:beforeLines="50" w:after="120" w:afterLines="50"/>
        <w:ind w:firstLine="1446" w:firstLineChars="400"/>
        <w:rPr>
          <w:rFonts w:ascii="宋体" w:hAnsi="宋体"/>
          <w:b/>
          <w:sz w:val="36"/>
        </w:rPr>
      </w:pPr>
      <w:r>
        <w:rPr>
          <w:rFonts w:hint="eastAsia" w:ascii="宋体" w:hAnsi="宋体"/>
          <w:b/>
          <w:sz w:val="36"/>
        </w:rPr>
        <w:t>项 目 名 称：</w:t>
      </w:r>
    </w:p>
    <w:p>
      <w:pPr>
        <w:spacing w:before="120" w:beforeLines="50" w:after="120" w:afterLines="50"/>
        <w:ind w:firstLine="1446" w:firstLineChars="400"/>
        <w:rPr>
          <w:rFonts w:ascii="宋体" w:hAnsi="宋体"/>
          <w:b/>
          <w:sz w:val="36"/>
          <w:u w:val="single"/>
        </w:rPr>
      </w:pPr>
      <w:r>
        <w:rPr>
          <w:rFonts w:hint="eastAsia" w:ascii="宋体" w:hAnsi="宋体"/>
          <w:b/>
          <w:sz w:val="36"/>
        </w:rPr>
        <w:t>招 标 编 号：</w:t>
      </w:r>
    </w:p>
    <w:p>
      <w:pPr>
        <w:spacing w:before="120" w:beforeLines="50" w:after="120" w:afterLines="50"/>
        <w:rPr>
          <w:rFonts w:ascii="宋体" w:hAnsi="宋体"/>
          <w:b/>
          <w:sz w:val="36"/>
          <w:u w:val="single"/>
        </w:rPr>
      </w:pPr>
      <w:r>
        <w:rPr>
          <w:rFonts w:hint="eastAsia" w:ascii="宋体" w:hAnsi="宋体"/>
          <w:b/>
          <w:sz w:val="36"/>
        </w:rPr>
        <w:t xml:space="preserve">        投标人名称 ：</w:t>
      </w:r>
    </w:p>
    <w:p>
      <w:pPr>
        <w:spacing w:before="120" w:beforeLines="50" w:after="120" w:afterLines="50"/>
        <w:rPr>
          <w:rFonts w:ascii="宋体" w:hAnsi="宋体"/>
          <w:b/>
          <w:sz w:val="36"/>
        </w:rPr>
      </w:pPr>
      <w:r>
        <w:rPr>
          <w:rFonts w:hint="eastAsia" w:ascii="宋体" w:hAnsi="宋体"/>
          <w:b/>
          <w:sz w:val="36"/>
        </w:rPr>
        <w:t xml:space="preserve">        法定代表人或其</w:t>
      </w:r>
    </w:p>
    <w:p>
      <w:pPr>
        <w:spacing w:before="120" w:beforeLines="50" w:after="120" w:afterLines="50"/>
        <w:ind w:firstLine="1428" w:firstLineChars="395"/>
        <w:rPr>
          <w:rFonts w:ascii="宋体" w:hAnsi="宋体"/>
          <w:b/>
          <w:sz w:val="36"/>
          <w:u w:val="single"/>
        </w:rPr>
      </w:pPr>
      <w:r>
        <w:rPr>
          <w:rFonts w:hint="eastAsia" w:ascii="宋体" w:hAnsi="宋体"/>
          <w:b/>
          <w:sz w:val="36"/>
        </w:rPr>
        <w:t>授权委托人：</w:t>
      </w:r>
    </w:p>
    <w:p>
      <w:pPr>
        <w:spacing w:before="120" w:beforeLines="50" w:after="120" w:afterLines="50"/>
        <w:rPr>
          <w:rFonts w:ascii="宋体" w:hAnsi="宋体"/>
          <w:b/>
          <w:sz w:val="36"/>
        </w:rPr>
      </w:pPr>
      <w:r>
        <w:rPr>
          <w:rFonts w:hint="eastAsia" w:ascii="宋体" w:hAnsi="宋体"/>
          <w:b/>
          <w:sz w:val="36"/>
        </w:rPr>
        <w:t xml:space="preserve">        日      期 ：</w:t>
      </w:r>
    </w:p>
    <w:p>
      <w:pPr>
        <w:pStyle w:val="6"/>
        <w:snapToGrid w:val="0"/>
        <w:spacing w:before="120" w:beforeLines="50" w:after="120" w:afterLines="50" w:line="420" w:lineRule="atLeast"/>
        <w:ind w:firstLine="883" w:firstLineChars="275"/>
        <w:jc w:val="center"/>
        <w:rPr>
          <w:rFonts w:ascii="宋体" w:hAnsi="宋体"/>
          <w:b/>
          <w:bCs/>
          <w:sz w:val="32"/>
        </w:rPr>
      </w:pPr>
    </w:p>
    <w:p>
      <w:pPr>
        <w:pStyle w:val="6"/>
        <w:snapToGrid w:val="0"/>
        <w:spacing w:before="120" w:beforeLines="50" w:after="120" w:afterLines="50" w:line="420" w:lineRule="atLeast"/>
        <w:ind w:firstLine="883" w:firstLineChars="275"/>
        <w:jc w:val="center"/>
        <w:rPr>
          <w:rFonts w:ascii="宋体" w:hAnsi="宋体"/>
          <w:b/>
          <w:bCs/>
          <w:sz w:val="32"/>
        </w:rPr>
      </w:pPr>
      <w:r>
        <w:rPr>
          <w:rFonts w:hint="eastAsia" w:ascii="宋体" w:hAnsi="宋体"/>
          <w:b/>
          <w:bCs/>
          <w:sz w:val="32"/>
        </w:rPr>
        <w:t>目    录</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 投标书</w:t>
      </w:r>
    </w:p>
    <w:p>
      <w:pPr>
        <w:spacing w:before="120" w:beforeLines="50" w:after="120" w:afterLines="50" w:line="360" w:lineRule="auto"/>
        <w:ind w:left="559" w:leftChars="266" w:firstLine="0" w:firstLineChars="0"/>
        <w:rPr>
          <w:rFonts w:ascii="宋体" w:hAnsi="宋体"/>
          <w:sz w:val="28"/>
          <w:szCs w:val="28"/>
        </w:rPr>
      </w:pPr>
      <w:r>
        <w:rPr>
          <w:rFonts w:hint="eastAsia" w:ascii="宋体" w:hAnsi="宋体"/>
          <w:sz w:val="28"/>
          <w:szCs w:val="28"/>
        </w:rPr>
        <w:t>(2) 开标一览表</w:t>
      </w:r>
      <w:r>
        <w:rPr>
          <w:rFonts w:hint="eastAsia" w:ascii="宋体" w:hAnsi="宋体"/>
          <w:sz w:val="28"/>
          <w:szCs w:val="28"/>
        </w:rPr>
        <w:br w:type="textWrapping"/>
      </w:r>
      <w:r>
        <w:rPr>
          <w:rFonts w:hint="eastAsia" w:ascii="宋体" w:hAnsi="宋体"/>
          <w:sz w:val="28"/>
          <w:szCs w:val="28"/>
        </w:rPr>
        <w:t>(3) 技术规格和商务偏离表</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(4) 投标人的资格证明文件</w:t>
      </w:r>
    </w:p>
    <w:p>
      <w:pPr>
        <w:spacing w:before="120" w:beforeLines="50" w:after="120" w:afterLines="50" w:line="360" w:lineRule="auto"/>
        <w:ind w:firstLine="1108" w:firstLineChars="396"/>
        <w:rPr>
          <w:rFonts w:ascii="宋体" w:hAnsi="宋体"/>
          <w:sz w:val="28"/>
          <w:szCs w:val="28"/>
        </w:rPr>
      </w:pPr>
      <w:r>
        <w:rPr>
          <w:rFonts w:hint="eastAsia" w:ascii="宋体" w:hAnsi="宋体"/>
          <w:sz w:val="28"/>
          <w:szCs w:val="28"/>
        </w:rPr>
        <w:t>关于资格的声明函</w:t>
      </w:r>
    </w:p>
    <w:p>
      <w:pPr>
        <w:spacing w:before="120" w:beforeLines="50" w:after="120" w:afterLines="50" w:line="360" w:lineRule="auto"/>
        <w:ind w:firstLine="1120" w:firstLineChars="400"/>
        <w:rPr>
          <w:rFonts w:ascii="宋体" w:hAnsi="宋体"/>
          <w:sz w:val="28"/>
          <w:szCs w:val="28"/>
        </w:rPr>
      </w:pPr>
      <w:r>
        <w:rPr>
          <w:rFonts w:hint="eastAsia" w:ascii="宋体" w:hAnsi="宋体"/>
          <w:sz w:val="28"/>
          <w:szCs w:val="28"/>
        </w:rPr>
        <w:t>投标人的资格声明</w:t>
      </w:r>
    </w:p>
    <w:p>
      <w:pPr>
        <w:spacing w:before="120" w:beforeLines="50" w:after="120" w:afterLines="50" w:line="360" w:lineRule="auto"/>
        <w:ind w:left="1098" w:leftChars="523"/>
        <w:rPr>
          <w:rFonts w:ascii="宋体" w:hAnsi="宋体"/>
          <w:sz w:val="28"/>
          <w:szCs w:val="28"/>
        </w:rPr>
      </w:pPr>
      <w:r>
        <w:rPr>
          <w:rFonts w:hint="eastAsia" w:ascii="宋体" w:hAnsi="宋体"/>
          <w:sz w:val="28"/>
          <w:szCs w:val="28"/>
        </w:rPr>
        <w:t>法人代表授权书</w:t>
      </w:r>
      <w:r>
        <w:rPr>
          <w:rFonts w:hint="eastAsia" w:ascii="宋体" w:hAnsi="宋体"/>
          <w:sz w:val="28"/>
          <w:szCs w:val="28"/>
        </w:rPr>
        <w:cr/>
      </w:r>
      <w:r>
        <w:rPr>
          <w:rFonts w:hint="eastAsia" w:ascii="宋体" w:hAnsi="宋体"/>
          <w:sz w:val="28"/>
          <w:szCs w:val="28"/>
        </w:rPr>
        <w:t>法人营业执照、税务登记证</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(5) 投标人提交的其他资料</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(6) 招标服务费承诺书</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(7) 投标保证金</w:t>
      </w:r>
    </w:p>
    <w:p>
      <w:pPr>
        <w:pStyle w:val="81"/>
        <w:spacing w:before="120" w:beforeLines="50" w:after="120" w:afterLines="50"/>
        <w:jc w:val="center"/>
        <w:rPr>
          <w:rFonts w:hAnsi="宋体"/>
          <w:b/>
          <w:sz w:val="36"/>
        </w:rPr>
        <w:sectPr>
          <w:pgSz w:w="11907" w:h="16840"/>
          <w:pgMar w:top="1474" w:right="1563" w:bottom="1474" w:left="1524" w:header="851" w:footer="992" w:gutter="0"/>
          <w:cols w:space="720" w:num="1"/>
          <w:titlePg/>
          <w:docGrid w:linePitch="314" w:charSpace="0"/>
        </w:sect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jc w:val="center"/>
        <w:rPr>
          <w:rFonts w:hAnsi="宋体"/>
          <w:b/>
          <w:sz w:val="36"/>
        </w:rPr>
      </w:pPr>
    </w:p>
    <w:p>
      <w:pPr>
        <w:pStyle w:val="81"/>
        <w:spacing w:before="120" w:beforeLines="50" w:after="120" w:afterLines="50"/>
        <w:rPr>
          <w:rFonts w:hAnsi="宋体"/>
          <w:b/>
          <w:sz w:val="36"/>
        </w:rPr>
      </w:pPr>
    </w:p>
    <w:p>
      <w:pPr>
        <w:pStyle w:val="81"/>
        <w:numPr>
          <w:ilvl w:val="0"/>
          <w:numId w:val="12"/>
        </w:numPr>
        <w:ind w:left="0" w:leftChars="0" w:firstLine="420" w:firstLineChars="0"/>
        <w:jc w:val="center"/>
        <w:rPr>
          <w:rFonts w:hint="eastAsia" w:ascii="宋体" w:hAnsi="宋体" w:eastAsia="宋体" w:cs="宋体"/>
          <w:color w:val="auto"/>
          <w:sz w:val="36"/>
          <w:szCs w:val="36"/>
        </w:rPr>
      </w:pPr>
      <w:bookmarkStart w:id="3" w:name="_Toc5734"/>
      <w:r>
        <w:rPr>
          <w:rFonts w:hint="eastAsia" w:ascii="宋体" w:hAnsi="宋体" w:eastAsia="宋体" w:cs="宋体"/>
          <w:b/>
          <w:color w:val="auto"/>
          <w:sz w:val="36"/>
          <w:szCs w:val="36"/>
        </w:rPr>
        <w:t>投 标 书</w:t>
      </w:r>
      <w:bookmarkEnd w:id="3"/>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pStyle w:val="1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w:t>
      </w:r>
      <w:r>
        <w:rPr>
          <w:rFonts w:hint="eastAsia" w:ascii="宋体" w:hAnsi="宋体"/>
          <w:color w:val="auto"/>
          <w:sz w:val="24"/>
        </w:rPr>
        <w:t>根据贵方为</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项目的投标邀请（招标编号）</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，本签字代表（全名、职务）正式授权并代表投标人（投标人名称、地址）提交下述文件正本一份和副本</w:t>
      </w:r>
      <w:r>
        <w:rPr>
          <w:rFonts w:hint="eastAsia" w:ascii="宋体" w:hAnsi="宋体"/>
          <w:color w:val="auto"/>
          <w:sz w:val="24"/>
          <w:szCs w:val="28"/>
        </w:rPr>
        <w:t>二</w:t>
      </w:r>
      <w:r>
        <w:rPr>
          <w:rFonts w:hint="eastAsia" w:ascii="宋体" w:hAnsi="宋体"/>
          <w:color w:val="auto"/>
          <w:sz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）开标一览表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ascii="宋体" w:hAnsi="宋体"/>
          <w:color w:val="auto"/>
          <w:sz w:val="24"/>
        </w:rPr>
        <w:t xml:space="preserve">(2) </w:t>
      </w:r>
      <w:r>
        <w:rPr>
          <w:rFonts w:hint="eastAsia" w:ascii="宋体" w:hAnsi="宋体"/>
          <w:color w:val="auto"/>
          <w:sz w:val="24"/>
        </w:rPr>
        <w:t>技术规格和商务偏离表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(3) </w:t>
      </w:r>
      <w:r>
        <w:rPr>
          <w:rFonts w:hint="eastAsia" w:ascii="宋体" w:hAnsi="宋体"/>
          <w:color w:val="auto"/>
          <w:sz w:val="24"/>
        </w:rPr>
        <w:t>投标人资格证明文件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(4) </w:t>
      </w:r>
      <w:r>
        <w:rPr>
          <w:rFonts w:hint="eastAsia" w:ascii="宋体" w:hAnsi="宋体"/>
          <w:color w:val="auto"/>
          <w:sz w:val="24"/>
        </w:rPr>
        <w:t>投标人提交的其它资料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(5) </w:t>
      </w:r>
      <w:r>
        <w:rPr>
          <w:rFonts w:hint="eastAsia" w:ascii="宋体" w:hAnsi="宋体"/>
          <w:color w:val="auto"/>
          <w:sz w:val="24"/>
        </w:rPr>
        <w:t>招标服务费承诺书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(6) </w:t>
      </w:r>
      <w:r>
        <w:rPr>
          <w:rFonts w:hint="eastAsia" w:ascii="宋体" w:hAnsi="宋体"/>
          <w:color w:val="auto"/>
          <w:sz w:val="24"/>
        </w:rPr>
        <w:t>以</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方式提供的金额为人民币</w:t>
      </w:r>
      <w:r>
        <w:rPr>
          <w:rFonts w:ascii="宋体" w:hAnsi="宋体"/>
          <w:color w:val="auto"/>
          <w:sz w:val="24"/>
          <w:u w:val="single"/>
        </w:rPr>
        <w:t xml:space="preserve">       </w:t>
      </w:r>
      <w:r>
        <w:rPr>
          <w:rFonts w:hint="eastAsia" w:ascii="宋体" w:hAnsi="宋体"/>
          <w:color w:val="auto"/>
          <w:sz w:val="24"/>
        </w:rPr>
        <w:t>元的投标保证金。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w:t>
      </w:r>
      <w:r>
        <w:rPr>
          <w:rFonts w:hint="eastAsia" w:ascii="宋体" w:hAnsi="宋体"/>
          <w:color w:val="auto"/>
          <w:sz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投标人已详细审查全部招标文件，包括修改文件（如有的话）和有关附件，将自行承担因对全部招标文件理解不正确或误解而产生的相应后果。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2.</w:t>
      </w:r>
      <w:r>
        <w:rPr>
          <w:rFonts w:hint="eastAsia" w:ascii="宋体" w:hAnsi="宋体"/>
          <w:color w:val="auto"/>
          <w:sz w:val="24"/>
        </w:rPr>
        <w:t>投标人保证遵守招标文件的全部规定，投标人所提交的材料中所含的信息均为真实、准确、完整，且不具有任何误导性。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3.</w:t>
      </w:r>
      <w:r>
        <w:rPr>
          <w:rFonts w:hint="eastAsia" w:ascii="宋体" w:hAnsi="宋体"/>
          <w:color w:val="auto"/>
          <w:sz w:val="24"/>
        </w:rPr>
        <w:t>投标人将按招标文件的规定履行合同责任和义务。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4.</w:t>
      </w:r>
      <w:r>
        <w:rPr>
          <w:rFonts w:hint="eastAsia" w:ascii="宋体" w:hAnsi="宋体"/>
          <w:color w:val="auto"/>
          <w:sz w:val="24"/>
        </w:rPr>
        <w:t>本投标文件自开标日起投标有效期为：在招标文件投标人须知前附表第</w:t>
      </w:r>
      <w:r>
        <w:rPr>
          <w:rFonts w:ascii="宋体" w:hAnsi="宋体"/>
          <w:color w:val="auto"/>
          <w:sz w:val="24"/>
        </w:rPr>
        <w:t>3</w:t>
      </w:r>
      <w:r>
        <w:rPr>
          <w:rFonts w:hint="eastAsia" w:ascii="宋体" w:hAnsi="宋体"/>
          <w:color w:val="auto"/>
          <w:sz w:val="24"/>
        </w:rPr>
        <w:t>项所规定的期限内保持有效。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5.</w:t>
      </w:r>
      <w:r>
        <w:rPr>
          <w:rFonts w:hint="eastAsia" w:ascii="宋体" w:hAnsi="宋体"/>
          <w:color w:val="auto"/>
          <w:sz w:val="24"/>
        </w:rPr>
        <w:t>如果发生招标文件第二章投标人须知第</w:t>
      </w:r>
      <w:r>
        <w:rPr>
          <w:rFonts w:ascii="宋体" w:hAnsi="宋体"/>
          <w:color w:val="auto"/>
          <w:sz w:val="24"/>
        </w:rPr>
        <w:t>12</w:t>
      </w:r>
      <w:r>
        <w:rPr>
          <w:rFonts w:hint="eastAsia" w:ascii="宋体" w:hAnsi="宋体"/>
          <w:color w:val="auto"/>
          <w:sz w:val="24"/>
        </w:rPr>
        <w:t>条所述情况，则同意招标代理机构不予退还投标保证金。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ascii="宋体" w:hAnsi="宋体"/>
          <w:color w:val="auto"/>
          <w:sz w:val="24"/>
        </w:rPr>
        <w:t>6.</w:t>
      </w:r>
      <w:r>
        <w:rPr>
          <w:rFonts w:hint="eastAsia" w:ascii="宋体" w:hAnsi="宋体"/>
          <w:color w:val="auto"/>
          <w:sz w:val="24"/>
        </w:rPr>
        <w:t>投标人同意提供按照招标采购单位可能要求的与其投标有关的一切数据或资料，完全理解贵方不一定要接受最低的报价或收到的任何投标。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ascii="宋体" w:hAnsi="宋体"/>
          <w:color w:val="auto"/>
          <w:sz w:val="24"/>
        </w:rPr>
        <w:t xml:space="preserve">7. </w:t>
      </w:r>
      <w:r>
        <w:rPr>
          <w:rFonts w:hint="eastAsia" w:ascii="宋体" w:hAnsi="宋体"/>
          <w:color w:val="auto"/>
          <w:sz w:val="24"/>
        </w:rPr>
        <w:t>与本投标有关的一切正式往来通讯请寄：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u w:val="single"/>
        </w:rPr>
      </w:pPr>
      <w:r>
        <w:rPr>
          <w:rFonts w:ascii="宋体" w:hAnsi="宋体"/>
          <w:color w:val="auto"/>
          <w:sz w:val="24"/>
        </w:rPr>
        <w:t xml:space="preserve">      </w:t>
      </w:r>
      <w:r>
        <w:rPr>
          <w:rFonts w:hint="eastAsia" w:ascii="宋体" w:hAnsi="宋体"/>
          <w:color w:val="auto"/>
          <w:sz w:val="24"/>
        </w:rPr>
        <w:t>地址：</w:t>
      </w: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w:t>
      </w:r>
      <w:r>
        <w:rPr>
          <w:rFonts w:ascii="宋体" w:hAnsi="宋体"/>
          <w:color w:val="auto"/>
          <w:sz w:val="24"/>
        </w:rPr>
        <w:t xml:space="preserve"> </w:t>
      </w:r>
      <w:r>
        <w:rPr>
          <w:rFonts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u w:val="single"/>
        </w:rPr>
      </w:pPr>
      <w:r>
        <w:rPr>
          <w:rFonts w:ascii="宋体" w:hAnsi="宋体"/>
          <w:color w:val="auto"/>
          <w:sz w:val="24"/>
        </w:rPr>
        <w:t xml:space="preserve">      </w:t>
      </w:r>
      <w:r>
        <w:rPr>
          <w:rFonts w:hint="eastAsia" w:ascii="宋体" w:hAnsi="宋体"/>
          <w:color w:val="auto"/>
          <w:sz w:val="24"/>
        </w:rPr>
        <w:t>电话：</w:t>
      </w: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传真：</w:t>
      </w:r>
      <w:r>
        <w:rPr>
          <w:rFonts w:ascii="宋体" w:hAnsi="宋体"/>
          <w:color w:val="auto"/>
          <w:sz w:val="24"/>
        </w:rPr>
        <w:t xml:space="preserve"> </w:t>
      </w:r>
      <w:r>
        <w:rPr>
          <w:rFonts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u w:val="single"/>
        </w:rPr>
      </w:pPr>
      <w:r>
        <w:rPr>
          <w:rFonts w:ascii="仿宋_GB2312" w:hAnsi="宋体" w:eastAsia="仿宋_GB2312"/>
          <w:color w:val="auto"/>
          <w:sz w:val="24"/>
        </w:rPr>
        <w:t xml:space="preserve">      </w:t>
      </w:r>
      <w:r>
        <w:rPr>
          <w:rFonts w:hint="eastAsia" w:ascii="宋体" w:hAnsi="宋体"/>
          <w:color w:val="auto"/>
          <w:sz w:val="24"/>
        </w:rPr>
        <w:t>投标人代表签字：</w:t>
      </w:r>
      <w:r>
        <w:rPr>
          <w:rFonts w:ascii="宋体" w:hAnsi="宋体"/>
          <w:color w:val="auto"/>
          <w:sz w:val="24"/>
        </w:rPr>
        <w:t xml:space="preserve"> </w:t>
      </w:r>
      <w:r>
        <w:rPr>
          <w:rFonts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 xml:space="preserve">      </w:t>
      </w:r>
      <w:r>
        <w:rPr>
          <w:rFonts w:hint="eastAsia" w:ascii="宋体" w:hAnsi="宋体"/>
          <w:color w:val="auto"/>
          <w:sz w:val="24"/>
        </w:rPr>
        <w:t>投标人（全称并加盖公章）：</w:t>
      </w:r>
      <w:r>
        <w:rPr>
          <w:rFonts w:ascii="宋体" w:hAnsi="宋体"/>
          <w:color w:val="auto"/>
          <w:sz w:val="24"/>
          <w:u w:val="single"/>
        </w:rPr>
        <w:t xml:space="preserve">                       </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before="120" w:beforeLines="50" w:after="120" w:afterLines="50" w:line="360" w:lineRule="auto"/>
        <w:ind w:firstLine="435"/>
        <w:textAlignment w:val="auto"/>
        <w:rPr>
          <w:rFonts w:ascii="宋体" w:hAnsi="宋体"/>
          <w:b/>
          <w:sz w:val="36"/>
        </w:rPr>
        <w:sectPr>
          <w:type w:val="continuous"/>
          <w:pgSz w:w="11907" w:h="16840"/>
          <w:pgMar w:top="1440" w:right="1106" w:bottom="1440" w:left="1077" w:header="851" w:footer="992" w:gutter="0"/>
          <w:cols w:space="720" w:num="1"/>
          <w:docGrid w:linePitch="314" w:charSpace="0"/>
        </w:sectPr>
      </w:pPr>
      <w:r>
        <w:rPr>
          <w:rFonts w:ascii="宋体" w:hAnsi="宋体"/>
          <w:color w:val="auto"/>
          <w:sz w:val="24"/>
        </w:rPr>
        <w:t xml:space="preserve">  </w:t>
      </w: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期：</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pStyle w:val="81"/>
        <w:numPr>
          <w:ilvl w:val="0"/>
          <w:numId w:val="12"/>
        </w:numPr>
        <w:ind w:left="0" w:leftChars="0" w:firstLine="42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开标一览表</w:t>
      </w:r>
    </w:p>
    <w:p>
      <w:pPr>
        <w:spacing w:before="120" w:beforeLines="50" w:after="120" w:afterLines="50"/>
        <w:rPr>
          <w:rFonts w:ascii="宋体" w:hAnsi="宋体"/>
          <w:sz w:val="24"/>
        </w:rPr>
      </w:pPr>
      <w:r>
        <w:rPr>
          <w:rFonts w:hint="eastAsia" w:ascii="宋体" w:hAnsi="宋体"/>
          <w:sz w:val="24"/>
        </w:rPr>
        <w:t>投标人名称:                                              招标编号:                                    货币单位:</w:t>
      </w:r>
    </w:p>
    <w:tbl>
      <w:tblPr>
        <w:tblStyle w:val="27"/>
        <w:tblW w:w="142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712"/>
        <w:gridCol w:w="1252"/>
        <w:gridCol w:w="2188"/>
        <w:gridCol w:w="2231"/>
        <w:gridCol w:w="2350"/>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59" w:type="dxa"/>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ascii="宋体" w:hAnsi="宋体"/>
                <w:sz w:val="24"/>
              </w:rPr>
            </w:pPr>
            <w:r>
              <w:rPr>
                <w:rFonts w:hint="eastAsia" w:ascii="宋体" w:hAnsi="宋体" w:eastAsia="宋体" w:cs="宋体"/>
                <w:sz w:val="24"/>
                <w:szCs w:val="24"/>
                <w:highlight w:val="none"/>
                <w:lang w:eastAsia="zh-CN"/>
              </w:rPr>
              <w:t>品目号</w:t>
            </w:r>
          </w:p>
        </w:tc>
        <w:tc>
          <w:tcPr>
            <w:tcW w:w="2712" w:type="dxa"/>
            <w:vAlign w:val="center"/>
          </w:tcPr>
          <w:p>
            <w:pPr>
              <w:spacing w:before="120" w:beforeLines="50" w:after="120" w:afterLines="50"/>
              <w:jc w:val="center"/>
              <w:rPr>
                <w:rFonts w:ascii="宋体" w:hAnsi="宋体"/>
                <w:sz w:val="24"/>
              </w:rPr>
            </w:pPr>
            <w:r>
              <w:rPr>
                <w:rFonts w:hint="eastAsia" w:ascii="宋体" w:hAnsi="宋体"/>
                <w:sz w:val="24"/>
              </w:rPr>
              <w:t>项目名称</w:t>
            </w:r>
          </w:p>
        </w:tc>
        <w:tc>
          <w:tcPr>
            <w:tcW w:w="1252" w:type="dxa"/>
            <w:vAlign w:val="center"/>
          </w:tcPr>
          <w:p>
            <w:pPr>
              <w:spacing w:before="120" w:beforeLines="50" w:after="120" w:afterLines="50"/>
              <w:jc w:val="center"/>
              <w:rPr>
                <w:rFonts w:ascii="宋体" w:hAnsi="宋体"/>
                <w:sz w:val="24"/>
              </w:rPr>
            </w:pPr>
            <w:r>
              <w:rPr>
                <w:rFonts w:hint="eastAsia" w:ascii="宋体" w:hAnsi="宋体"/>
                <w:sz w:val="24"/>
              </w:rPr>
              <w:t>数量</w:t>
            </w:r>
          </w:p>
        </w:tc>
        <w:tc>
          <w:tcPr>
            <w:tcW w:w="2188" w:type="dxa"/>
            <w:vAlign w:val="center"/>
          </w:tcPr>
          <w:p>
            <w:pPr>
              <w:spacing w:before="120" w:beforeLines="50" w:after="120" w:afterLines="50"/>
              <w:jc w:val="center"/>
              <w:rPr>
                <w:rFonts w:ascii="宋体" w:hAnsi="宋体"/>
                <w:sz w:val="24"/>
              </w:rPr>
            </w:pPr>
            <w:r>
              <w:rPr>
                <w:rFonts w:hint="eastAsia" w:ascii="宋体" w:hAnsi="宋体"/>
                <w:sz w:val="24"/>
              </w:rPr>
              <w:t>单价报价</w:t>
            </w:r>
          </w:p>
        </w:tc>
        <w:tc>
          <w:tcPr>
            <w:tcW w:w="2231" w:type="dxa"/>
            <w:vAlign w:val="center"/>
          </w:tcPr>
          <w:p>
            <w:pPr>
              <w:spacing w:before="120" w:beforeLines="50" w:after="120" w:afterLines="50"/>
              <w:jc w:val="center"/>
              <w:rPr>
                <w:rFonts w:ascii="宋体" w:hAnsi="宋体"/>
                <w:sz w:val="24"/>
              </w:rPr>
            </w:pPr>
            <w:r>
              <w:rPr>
                <w:rFonts w:hint="eastAsia" w:ascii="宋体" w:hAnsi="宋体" w:eastAsia="宋体"/>
                <w:sz w:val="24"/>
              </w:rPr>
              <w:t>总价报价</w:t>
            </w:r>
          </w:p>
        </w:tc>
        <w:tc>
          <w:tcPr>
            <w:tcW w:w="2350" w:type="dxa"/>
            <w:vAlign w:val="center"/>
          </w:tcPr>
          <w:p>
            <w:pPr>
              <w:spacing w:before="120" w:beforeLines="50" w:after="120" w:afterLines="50"/>
              <w:jc w:val="center"/>
              <w:rPr>
                <w:rFonts w:ascii="宋体" w:hAnsi="宋体"/>
                <w:sz w:val="24"/>
              </w:rPr>
            </w:pPr>
            <w:r>
              <w:rPr>
                <w:rFonts w:hint="eastAsia" w:ascii="宋体" w:hAnsi="宋体"/>
                <w:sz w:val="24"/>
              </w:rPr>
              <w:t>交货期</w:t>
            </w:r>
            <w:r>
              <w:rPr>
                <w:rFonts w:ascii="宋体" w:hAnsi="宋体"/>
                <w:sz w:val="24"/>
              </w:rPr>
              <w:t>/</w:t>
            </w:r>
            <w:r>
              <w:rPr>
                <w:rFonts w:hint="eastAsia" w:ascii="宋体" w:hAnsi="宋体"/>
                <w:sz w:val="24"/>
              </w:rPr>
              <w:t>工期</w:t>
            </w:r>
            <w:r>
              <w:rPr>
                <w:rFonts w:ascii="宋体" w:hAnsi="宋体"/>
                <w:sz w:val="24"/>
              </w:rPr>
              <w:t>/</w:t>
            </w:r>
            <w:r>
              <w:rPr>
                <w:rFonts w:hint="eastAsia" w:ascii="宋体" w:hAnsi="宋体"/>
                <w:sz w:val="24"/>
              </w:rPr>
              <w:t>项目完成时间</w:t>
            </w:r>
            <w:r>
              <w:rPr>
                <w:rFonts w:ascii="宋体" w:hAnsi="宋体"/>
                <w:sz w:val="24"/>
              </w:rPr>
              <w:t>/</w:t>
            </w:r>
            <w:r>
              <w:rPr>
                <w:rFonts w:hint="eastAsia" w:ascii="宋体" w:hAnsi="宋体"/>
                <w:sz w:val="24"/>
              </w:rPr>
              <w:t>服务时间</w:t>
            </w:r>
          </w:p>
        </w:tc>
        <w:tc>
          <w:tcPr>
            <w:tcW w:w="2054" w:type="dxa"/>
            <w:vAlign w:val="center"/>
          </w:tcPr>
          <w:p>
            <w:pPr>
              <w:spacing w:before="120" w:beforeLines="50" w:after="120" w:afterLines="5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59" w:type="dxa"/>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ascii="宋体" w:hAnsi="宋体"/>
                <w:szCs w:val="21"/>
              </w:rPr>
            </w:pPr>
            <w:r>
              <w:rPr>
                <w:rFonts w:hint="eastAsia" w:ascii="宋体" w:hAnsi="宋体" w:eastAsia="宋体" w:cs="宋体"/>
                <w:sz w:val="24"/>
                <w:szCs w:val="24"/>
                <w:highlight w:val="none"/>
                <w:lang w:val="en-US" w:eastAsia="zh-CN"/>
              </w:rPr>
              <w:t>1-1</w:t>
            </w:r>
          </w:p>
        </w:tc>
        <w:tc>
          <w:tcPr>
            <w:tcW w:w="2712" w:type="dxa"/>
            <w:vAlign w:val="center"/>
          </w:tcPr>
          <w:p>
            <w:pPr>
              <w:spacing w:before="120" w:beforeLines="50" w:after="120" w:afterLines="50"/>
              <w:jc w:val="center"/>
              <w:rPr>
                <w:rFonts w:ascii="宋体" w:hAnsi="宋体"/>
                <w:szCs w:val="21"/>
              </w:rPr>
            </w:pPr>
          </w:p>
        </w:tc>
        <w:tc>
          <w:tcPr>
            <w:tcW w:w="1252" w:type="dxa"/>
            <w:vAlign w:val="center"/>
          </w:tcPr>
          <w:p>
            <w:pPr>
              <w:spacing w:before="120" w:beforeLines="50" w:after="120" w:afterLines="50"/>
              <w:jc w:val="center"/>
              <w:rPr>
                <w:rFonts w:ascii="宋体" w:hAnsi="宋体"/>
                <w:szCs w:val="21"/>
              </w:rPr>
            </w:pPr>
          </w:p>
        </w:tc>
        <w:tc>
          <w:tcPr>
            <w:tcW w:w="2188" w:type="dxa"/>
            <w:vAlign w:val="center"/>
          </w:tcPr>
          <w:p>
            <w:pPr>
              <w:spacing w:before="120" w:beforeLines="50" w:after="120" w:afterLines="50"/>
              <w:jc w:val="center"/>
              <w:rPr>
                <w:rFonts w:ascii="宋体" w:hAnsi="宋体"/>
                <w:szCs w:val="21"/>
              </w:rPr>
            </w:pPr>
          </w:p>
        </w:tc>
        <w:tc>
          <w:tcPr>
            <w:tcW w:w="2231" w:type="dxa"/>
            <w:vAlign w:val="center"/>
          </w:tcPr>
          <w:p>
            <w:pPr>
              <w:spacing w:before="120" w:beforeLines="50" w:after="120" w:afterLines="50"/>
              <w:jc w:val="center"/>
              <w:rPr>
                <w:rFonts w:ascii="宋体" w:hAnsi="宋体"/>
                <w:szCs w:val="21"/>
              </w:rPr>
            </w:pPr>
          </w:p>
        </w:tc>
        <w:tc>
          <w:tcPr>
            <w:tcW w:w="2350" w:type="dxa"/>
            <w:vAlign w:val="center"/>
          </w:tcPr>
          <w:p>
            <w:pPr>
              <w:spacing w:before="120" w:beforeLines="50" w:after="120" w:afterLines="50"/>
              <w:jc w:val="center"/>
              <w:rPr>
                <w:rFonts w:ascii="宋体" w:hAnsi="宋体"/>
                <w:szCs w:val="21"/>
              </w:rPr>
            </w:pPr>
          </w:p>
        </w:tc>
        <w:tc>
          <w:tcPr>
            <w:tcW w:w="2054" w:type="dxa"/>
            <w:vAlign w:val="center"/>
          </w:tcPr>
          <w:p>
            <w:pPr>
              <w:spacing w:before="120" w:beforeLines="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9" w:type="dxa"/>
            <w:vAlign w:val="center"/>
          </w:tcPr>
          <w:p>
            <w:pPr>
              <w:pStyle w:val="19"/>
              <w:keepNext w:val="0"/>
              <w:keepLines w:val="0"/>
              <w:pageBreakBefore w:val="0"/>
              <w:widowControl/>
              <w:kinsoku/>
              <w:wordWrap/>
              <w:overflowPunct/>
              <w:topLinePunct w:val="0"/>
              <w:autoSpaceDE/>
              <w:autoSpaceDN/>
              <w:bidi w:val="0"/>
              <w:adjustRightInd/>
              <w:snapToGrid/>
              <w:spacing w:line="288" w:lineRule="auto"/>
              <w:jc w:val="center"/>
              <w:textAlignment w:val="auto"/>
              <w:rPr>
                <w:rFonts w:ascii="宋体" w:hAnsi="宋体"/>
                <w:szCs w:val="21"/>
              </w:rPr>
            </w:pPr>
            <w:r>
              <w:rPr>
                <w:rFonts w:hint="eastAsia" w:ascii="宋体" w:hAnsi="宋体" w:eastAsia="宋体" w:cs="宋体"/>
                <w:sz w:val="24"/>
                <w:szCs w:val="24"/>
                <w:highlight w:val="none"/>
                <w:lang w:val="en-US" w:eastAsia="zh-CN"/>
              </w:rPr>
              <w:t>1-2</w:t>
            </w:r>
          </w:p>
        </w:tc>
        <w:tc>
          <w:tcPr>
            <w:tcW w:w="2712" w:type="dxa"/>
            <w:vAlign w:val="center"/>
          </w:tcPr>
          <w:p>
            <w:pPr>
              <w:spacing w:before="120" w:beforeLines="50" w:after="120" w:afterLines="50"/>
              <w:jc w:val="center"/>
              <w:rPr>
                <w:rFonts w:ascii="宋体" w:hAnsi="宋体"/>
                <w:szCs w:val="21"/>
              </w:rPr>
            </w:pPr>
          </w:p>
        </w:tc>
        <w:tc>
          <w:tcPr>
            <w:tcW w:w="1252" w:type="dxa"/>
            <w:vAlign w:val="center"/>
          </w:tcPr>
          <w:p>
            <w:pPr>
              <w:spacing w:before="120" w:beforeLines="50" w:after="120" w:afterLines="50"/>
              <w:jc w:val="center"/>
              <w:rPr>
                <w:rFonts w:ascii="宋体" w:hAnsi="宋体"/>
                <w:szCs w:val="21"/>
              </w:rPr>
            </w:pPr>
          </w:p>
        </w:tc>
        <w:tc>
          <w:tcPr>
            <w:tcW w:w="2188" w:type="dxa"/>
            <w:vAlign w:val="center"/>
          </w:tcPr>
          <w:p>
            <w:pPr>
              <w:spacing w:before="120" w:beforeLines="50" w:after="120" w:afterLines="50"/>
              <w:jc w:val="center"/>
              <w:rPr>
                <w:rFonts w:ascii="宋体" w:hAnsi="宋体"/>
                <w:szCs w:val="21"/>
              </w:rPr>
            </w:pPr>
          </w:p>
        </w:tc>
        <w:tc>
          <w:tcPr>
            <w:tcW w:w="2231" w:type="dxa"/>
            <w:vAlign w:val="center"/>
          </w:tcPr>
          <w:p>
            <w:pPr>
              <w:spacing w:before="120" w:beforeLines="50" w:after="120" w:afterLines="50"/>
              <w:jc w:val="center"/>
              <w:rPr>
                <w:rFonts w:ascii="宋体" w:hAnsi="宋体"/>
                <w:szCs w:val="21"/>
              </w:rPr>
            </w:pPr>
          </w:p>
        </w:tc>
        <w:tc>
          <w:tcPr>
            <w:tcW w:w="2350" w:type="dxa"/>
            <w:vAlign w:val="center"/>
          </w:tcPr>
          <w:p>
            <w:pPr>
              <w:spacing w:before="120" w:beforeLines="50" w:after="120" w:afterLines="50"/>
              <w:jc w:val="center"/>
              <w:rPr>
                <w:rFonts w:ascii="宋体" w:hAnsi="宋体"/>
                <w:szCs w:val="21"/>
              </w:rPr>
            </w:pPr>
          </w:p>
        </w:tc>
        <w:tc>
          <w:tcPr>
            <w:tcW w:w="2054" w:type="dxa"/>
            <w:vAlign w:val="center"/>
          </w:tcPr>
          <w:p>
            <w:pPr>
              <w:spacing w:before="120" w:beforeLines="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59" w:type="dxa"/>
            <w:vAlign w:val="center"/>
          </w:tcPr>
          <w:p>
            <w:pPr>
              <w:spacing w:before="120" w:beforeLines="50" w:after="120" w:afterLines="50"/>
              <w:jc w:val="center"/>
              <w:rPr>
                <w:rFonts w:ascii="宋体" w:hAnsi="宋体"/>
                <w:szCs w:val="21"/>
              </w:rPr>
            </w:pPr>
          </w:p>
        </w:tc>
        <w:tc>
          <w:tcPr>
            <w:tcW w:w="2712" w:type="dxa"/>
            <w:vAlign w:val="center"/>
          </w:tcPr>
          <w:p>
            <w:pPr>
              <w:spacing w:before="120" w:beforeLines="50" w:after="120" w:afterLines="50"/>
              <w:jc w:val="center"/>
              <w:rPr>
                <w:rFonts w:ascii="宋体" w:hAnsi="宋体"/>
                <w:szCs w:val="21"/>
              </w:rPr>
            </w:pPr>
          </w:p>
        </w:tc>
        <w:tc>
          <w:tcPr>
            <w:tcW w:w="1252" w:type="dxa"/>
            <w:vAlign w:val="center"/>
          </w:tcPr>
          <w:p>
            <w:pPr>
              <w:spacing w:before="120" w:beforeLines="50" w:after="120" w:afterLines="50"/>
              <w:jc w:val="center"/>
              <w:rPr>
                <w:rFonts w:ascii="宋体" w:hAnsi="宋体"/>
                <w:szCs w:val="21"/>
              </w:rPr>
            </w:pPr>
          </w:p>
        </w:tc>
        <w:tc>
          <w:tcPr>
            <w:tcW w:w="2188" w:type="dxa"/>
            <w:vAlign w:val="center"/>
          </w:tcPr>
          <w:p>
            <w:pPr>
              <w:spacing w:before="120" w:beforeLines="50" w:after="120" w:afterLines="50"/>
              <w:jc w:val="center"/>
              <w:rPr>
                <w:rFonts w:ascii="宋体" w:hAnsi="宋体"/>
                <w:szCs w:val="21"/>
              </w:rPr>
            </w:pPr>
          </w:p>
        </w:tc>
        <w:tc>
          <w:tcPr>
            <w:tcW w:w="2231" w:type="dxa"/>
            <w:vAlign w:val="center"/>
          </w:tcPr>
          <w:p>
            <w:pPr>
              <w:spacing w:before="120" w:beforeLines="50" w:after="120" w:afterLines="50"/>
              <w:jc w:val="center"/>
              <w:rPr>
                <w:rFonts w:ascii="宋体" w:hAnsi="宋体"/>
                <w:szCs w:val="21"/>
              </w:rPr>
            </w:pPr>
          </w:p>
        </w:tc>
        <w:tc>
          <w:tcPr>
            <w:tcW w:w="2350" w:type="dxa"/>
            <w:vAlign w:val="center"/>
          </w:tcPr>
          <w:p>
            <w:pPr>
              <w:spacing w:before="120" w:beforeLines="50" w:after="120" w:afterLines="50"/>
              <w:jc w:val="center"/>
              <w:rPr>
                <w:rFonts w:ascii="宋体" w:hAnsi="宋体"/>
                <w:szCs w:val="21"/>
              </w:rPr>
            </w:pPr>
          </w:p>
        </w:tc>
        <w:tc>
          <w:tcPr>
            <w:tcW w:w="2054" w:type="dxa"/>
            <w:vAlign w:val="center"/>
          </w:tcPr>
          <w:p>
            <w:pPr>
              <w:spacing w:before="120" w:beforeLines="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Align w:val="center"/>
          </w:tcPr>
          <w:p>
            <w:pPr>
              <w:spacing w:before="120" w:beforeLines="50" w:after="120" w:afterLines="50"/>
              <w:jc w:val="center"/>
              <w:rPr>
                <w:rFonts w:ascii="宋体" w:hAnsi="宋体"/>
                <w:szCs w:val="21"/>
              </w:rPr>
            </w:pPr>
          </w:p>
        </w:tc>
        <w:tc>
          <w:tcPr>
            <w:tcW w:w="2712" w:type="dxa"/>
            <w:vAlign w:val="center"/>
          </w:tcPr>
          <w:p>
            <w:pPr>
              <w:spacing w:before="120" w:beforeLines="50" w:after="120" w:afterLines="50"/>
              <w:jc w:val="center"/>
              <w:rPr>
                <w:rFonts w:ascii="宋体" w:hAnsi="宋体"/>
                <w:szCs w:val="21"/>
              </w:rPr>
            </w:pPr>
          </w:p>
        </w:tc>
        <w:tc>
          <w:tcPr>
            <w:tcW w:w="1252" w:type="dxa"/>
            <w:vAlign w:val="center"/>
          </w:tcPr>
          <w:p>
            <w:pPr>
              <w:spacing w:before="120" w:beforeLines="50" w:after="120" w:afterLines="50"/>
              <w:jc w:val="center"/>
              <w:rPr>
                <w:rFonts w:ascii="宋体" w:hAnsi="宋体"/>
                <w:szCs w:val="21"/>
              </w:rPr>
            </w:pPr>
          </w:p>
        </w:tc>
        <w:tc>
          <w:tcPr>
            <w:tcW w:w="2188" w:type="dxa"/>
            <w:vAlign w:val="center"/>
          </w:tcPr>
          <w:p>
            <w:pPr>
              <w:spacing w:before="120" w:beforeLines="50" w:after="120" w:afterLines="50"/>
              <w:jc w:val="center"/>
              <w:rPr>
                <w:rFonts w:ascii="宋体" w:hAnsi="宋体"/>
                <w:szCs w:val="21"/>
              </w:rPr>
            </w:pPr>
          </w:p>
        </w:tc>
        <w:tc>
          <w:tcPr>
            <w:tcW w:w="2231" w:type="dxa"/>
            <w:vAlign w:val="center"/>
          </w:tcPr>
          <w:p>
            <w:pPr>
              <w:spacing w:before="120" w:beforeLines="50" w:after="120" w:afterLines="50"/>
              <w:jc w:val="center"/>
              <w:rPr>
                <w:rFonts w:ascii="宋体" w:hAnsi="宋体"/>
                <w:szCs w:val="21"/>
              </w:rPr>
            </w:pPr>
          </w:p>
        </w:tc>
        <w:tc>
          <w:tcPr>
            <w:tcW w:w="2350" w:type="dxa"/>
            <w:vAlign w:val="center"/>
          </w:tcPr>
          <w:p>
            <w:pPr>
              <w:spacing w:before="120" w:beforeLines="50" w:after="120" w:afterLines="50"/>
              <w:jc w:val="center"/>
              <w:rPr>
                <w:rFonts w:ascii="宋体" w:hAnsi="宋体"/>
                <w:szCs w:val="21"/>
              </w:rPr>
            </w:pPr>
          </w:p>
        </w:tc>
        <w:tc>
          <w:tcPr>
            <w:tcW w:w="2054" w:type="dxa"/>
            <w:vAlign w:val="center"/>
          </w:tcPr>
          <w:p>
            <w:pPr>
              <w:spacing w:before="120" w:beforeLines="50" w:after="120"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1" w:type="dxa"/>
            <w:gridSpan w:val="2"/>
            <w:vAlign w:val="center"/>
          </w:tcPr>
          <w:p>
            <w:pPr>
              <w:spacing w:before="120" w:beforeLines="50" w:after="120" w:afterLines="50"/>
              <w:rPr>
                <w:rFonts w:ascii="宋体" w:hAnsi="宋体"/>
                <w:szCs w:val="21"/>
              </w:rPr>
            </w:pPr>
            <w:r>
              <w:rPr>
                <w:rFonts w:hint="eastAsia" w:ascii="宋体" w:hAnsi="宋体"/>
                <w:szCs w:val="21"/>
              </w:rPr>
              <w:t>投标总价</w:t>
            </w:r>
          </w:p>
        </w:tc>
        <w:tc>
          <w:tcPr>
            <w:tcW w:w="10075" w:type="dxa"/>
            <w:gridSpan w:val="5"/>
            <w:vAlign w:val="center"/>
          </w:tcPr>
          <w:p>
            <w:pPr>
              <w:spacing w:before="120" w:beforeLines="50" w:after="120" w:afterLines="50"/>
              <w:rPr>
                <w:rFonts w:ascii="宋体" w:hAnsi="宋体"/>
                <w:szCs w:val="21"/>
              </w:rPr>
            </w:pPr>
            <w:r>
              <w:rPr>
                <w:rFonts w:hint="eastAsia" w:ascii="仿宋_GB2312" w:hAnsi="宋体" w:eastAsia="仿宋_GB2312"/>
                <w:sz w:val="24"/>
              </w:rPr>
              <w:t>大写：                                                    小写：￥</w:t>
            </w:r>
          </w:p>
        </w:tc>
      </w:tr>
    </w:tbl>
    <w:p>
      <w:pPr>
        <w:adjustRightInd w:val="0"/>
        <w:spacing w:before="120" w:beforeLines="50" w:after="120" w:afterLines="50" w:line="240" w:lineRule="exact"/>
        <w:rPr>
          <w:rFonts w:ascii="宋体" w:hAnsi="宋体"/>
          <w:szCs w:val="21"/>
        </w:rPr>
      </w:pPr>
    </w:p>
    <w:p>
      <w:pPr>
        <w:adjustRightInd w:val="0"/>
        <w:spacing w:before="120" w:beforeLines="50" w:after="120" w:afterLines="50" w:line="240" w:lineRule="exact"/>
        <w:rPr>
          <w:rFonts w:ascii="宋体" w:hAnsi="宋体"/>
          <w:sz w:val="18"/>
          <w:szCs w:val="18"/>
        </w:rPr>
      </w:pPr>
      <w:r>
        <w:rPr>
          <w:rFonts w:hint="eastAsia" w:ascii="宋体" w:hAnsi="宋体"/>
          <w:szCs w:val="21"/>
        </w:rPr>
        <w:t>注</w:t>
      </w:r>
      <w:r>
        <w:rPr>
          <w:rFonts w:hint="eastAsia" w:ascii="宋体" w:hAnsi="宋体"/>
          <w:sz w:val="24"/>
        </w:rPr>
        <w:t>:1.此表正本和保证金凭证必须在投标文件正本之外用信封单独密封，并在信封上标明“开标一览表”字样。</w:t>
      </w:r>
    </w:p>
    <w:p>
      <w:pPr>
        <w:spacing w:before="120" w:beforeLines="50" w:after="120" w:afterLines="50"/>
        <w:rPr>
          <w:rFonts w:ascii="宋体" w:hAnsi="宋体"/>
          <w:sz w:val="24"/>
        </w:rPr>
      </w:pPr>
      <w:r>
        <w:rPr>
          <w:rFonts w:hint="eastAsia" w:ascii="宋体" w:hAnsi="宋体"/>
          <w:sz w:val="24"/>
        </w:rPr>
        <w:t xml:space="preserve">  2.详细报价清单应另纸详列,且标明所报各种货物的数量、品牌和金额。  </w:t>
      </w:r>
    </w:p>
    <w:p>
      <w:pPr>
        <w:spacing w:before="120" w:beforeLines="50" w:after="120" w:afterLines="50"/>
        <w:rPr>
          <w:rFonts w:ascii="宋体" w:hAnsi="宋体"/>
          <w:b/>
          <w:sz w:val="28"/>
          <w:szCs w:val="28"/>
        </w:rPr>
        <w:sectPr>
          <w:type w:val="continuous"/>
          <w:pgSz w:w="16840" w:h="11907" w:orient="landscape"/>
          <w:pgMar w:top="1077" w:right="1440" w:bottom="1106" w:left="1440" w:header="851" w:footer="992" w:gutter="0"/>
          <w:cols w:space="720" w:num="1"/>
          <w:docGrid w:linePitch="314" w:charSpace="0"/>
        </w:sectPr>
      </w:pPr>
      <w:r>
        <w:rPr>
          <w:rFonts w:hint="eastAsia" w:ascii="宋体" w:hAnsi="宋体"/>
          <w:sz w:val="24"/>
        </w:rPr>
        <w:t xml:space="preserve">  3.当一个合同包有多个品目号时,投标人应计算出该合同包的合计价.</w:t>
      </w:r>
      <w:r>
        <w:rPr>
          <w:rFonts w:hint="eastAsia" w:ascii="宋体" w:hAnsi="宋体"/>
          <w:sz w:val="24"/>
        </w:rPr>
        <w:br w:type="textWrapping"/>
      </w:r>
      <w:r>
        <w:rPr>
          <w:rFonts w:hint="eastAsia" w:ascii="宋体" w:hAnsi="宋体"/>
          <w:sz w:val="24"/>
        </w:rPr>
        <w:br w:type="textWrapping"/>
      </w:r>
      <w:r>
        <w:rPr>
          <w:rFonts w:hint="eastAsia" w:ascii="宋体" w:hAnsi="宋体"/>
          <w:sz w:val="24"/>
        </w:rPr>
        <w:br w:type="textWrapping"/>
      </w:r>
      <w:r>
        <w:rPr>
          <w:rFonts w:hint="eastAsia" w:ascii="宋体" w:hAnsi="宋体"/>
          <w:sz w:val="24"/>
        </w:rPr>
        <w:t>投标人代表签字：</w:t>
      </w:r>
    </w:p>
    <w:p>
      <w:pPr>
        <w:pStyle w:val="35"/>
      </w:pPr>
    </w:p>
    <w:p>
      <w:pPr>
        <w:pStyle w:val="35"/>
      </w:pPr>
    </w:p>
    <w:p>
      <w:pPr>
        <w:pStyle w:val="81"/>
        <w:numPr>
          <w:ilvl w:val="0"/>
          <w:numId w:val="12"/>
        </w:numPr>
        <w:ind w:left="0" w:leftChars="0" w:firstLine="42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技术规格和商务偏离表（格式）</w:t>
      </w:r>
    </w:p>
    <w:p>
      <w:pPr>
        <w:spacing w:before="120" w:beforeLines="50" w:after="120" w:afterLines="50" w:line="380" w:lineRule="exact"/>
        <w:rPr>
          <w:rFonts w:ascii="宋体" w:hAnsi="宋体"/>
          <w:sz w:val="24"/>
        </w:rPr>
      </w:pPr>
      <w:r>
        <w:rPr>
          <w:rFonts w:hint="eastAsia" w:ascii="宋体" w:hAnsi="宋体"/>
          <w:sz w:val="24"/>
        </w:rPr>
        <w:t>投标人名称：                                         招标编号∶</w:t>
      </w:r>
      <w:r>
        <w:rPr>
          <w:rFonts w:ascii="宋体" w:hAnsi="宋体"/>
          <w:sz w:val="24"/>
        </w:rPr>
        <w:tab/>
      </w:r>
    </w:p>
    <w:tbl>
      <w:tblPr>
        <w:tblStyle w:val="27"/>
        <w:tblW w:w="8748" w:type="dxa"/>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16"/>
        <w:gridCol w:w="1585"/>
        <w:gridCol w:w="1789"/>
        <w:gridCol w:w="137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vAlign w:val="center"/>
          </w:tcPr>
          <w:p>
            <w:pPr>
              <w:spacing w:before="120" w:beforeLines="50" w:after="120" w:afterLines="50" w:line="380" w:lineRule="exact"/>
              <w:rPr>
                <w:rFonts w:ascii="宋体" w:hAnsi="宋体"/>
                <w:sz w:val="24"/>
              </w:rPr>
            </w:pPr>
            <w:r>
              <w:rPr>
                <w:rFonts w:hint="eastAsia" w:ascii="宋体" w:hAnsi="宋体"/>
                <w:sz w:val="24"/>
              </w:rPr>
              <w:t>合同包/品目号</w:t>
            </w:r>
          </w:p>
        </w:tc>
        <w:tc>
          <w:tcPr>
            <w:tcW w:w="1516" w:type="dxa"/>
            <w:vAlign w:val="center"/>
          </w:tcPr>
          <w:p>
            <w:pPr>
              <w:spacing w:before="120" w:beforeLines="50" w:after="120" w:afterLines="50" w:line="380" w:lineRule="exact"/>
              <w:rPr>
                <w:rFonts w:ascii="宋体" w:hAnsi="宋体"/>
                <w:sz w:val="24"/>
              </w:rPr>
            </w:pPr>
            <w:r>
              <w:rPr>
                <w:rFonts w:hint="eastAsia" w:ascii="宋体" w:hAnsi="宋体"/>
                <w:sz w:val="24"/>
                <w:lang w:val="en-US" w:eastAsia="zh-CN"/>
              </w:rPr>
              <w:t>项目</w:t>
            </w:r>
            <w:r>
              <w:rPr>
                <w:rFonts w:hint="eastAsia" w:ascii="宋体" w:hAnsi="宋体"/>
                <w:sz w:val="24"/>
              </w:rPr>
              <w:t>名称</w:t>
            </w:r>
          </w:p>
        </w:tc>
        <w:tc>
          <w:tcPr>
            <w:tcW w:w="1585" w:type="dxa"/>
            <w:vAlign w:val="center"/>
          </w:tcPr>
          <w:p>
            <w:pPr>
              <w:spacing w:before="120" w:beforeLines="50" w:after="120" w:afterLines="50" w:line="380" w:lineRule="exact"/>
              <w:rPr>
                <w:rFonts w:ascii="宋体" w:hAnsi="宋体"/>
                <w:sz w:val="24"/>
              </w:rPr>
            </w:pPr>
            <w:r>
              <w:rPr>
                <w:rFonts w:hint="eastAsia" w:ascii="宋体" w:hAnsi="宋体"/>
                <w:sz w:val="24"/>
              </w:rPr>
              <w:t>规格条目号</w:t>
            </w:r>
          </w:p>
        </w:tc>
        <w:tc>
          <w:tcPr>
            <w:tcW w:w="1789" w:type="dxa"/>
            <w:vAlign w:val="center"/>
          </w:tcPr>
          <w:p>
            <w:pPr>
              <w:spacing w:before="120" w:beforeLines="50" w:after="120" w:afterLines="50" w:line="380" w:lineRule="exact"/>
              <w:rPr>
                <w:rFonts w:ascii="宋体" w:hAnsi="宋体"/>
                <w:sz w:val="24"/>
              </w:rPr>
            </w:pPr>
            <w:r>
              <w:rPr>
                <w:rFonts w:hint="eastAsia" w:ascii="宋体" w:hAnsi="宋体"/>
                <w:sz w:val="24"/>
              </w:rPr>
              <w:t>招标文件要求</w:t>
            </w:r>
          </w:p>
        </w:tc>
        <w:tc>
          <w:tcPr>
            <w:tcW w:w="1378" w:type="dxa"/>
            <w:vAlign w:val="center"/>
          </w:tcPr>
          <w:p>
            <w:pPr>
              <w:spacing w:before="120" w:beforeLines="50" w:after="120" w:afterLines="50" w:line="380" w:lineRule="exact"/>
              <w:rPr>
                <w:rFonts w:ascii="宋体" w:hAnsi="宋体"/>
                <w:sz w:val="24"/>
              </w:rPr>
            </w:pPr>
            <w:r>
              <w:rPr>
                <w:rFonts w:hint="eastAsia" w:ascii="宋体" w:hAnsi="宋体"/>
                <w:sz w:val="24"/>
              </w:rPr>
              <w:t>投标响应</w:t>
            </w:r>
          </w:p>
        </w:tc>
        <w:tc>
          <w:tcPr>
            <w:tcW w:w="1260" w:type="dxa"/>
            <w:vAlign w:val="center"/>
          </w:tcPr>
          <w:p>
            <w:pPr>
              <w:spacing w:before="120" w:beforeLines="50" w:after="120" w:afterLines="50" w:line="380" w:lineRule="exact"/>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before="120" w:beforeLines="50" w:after="120" w:afterLines="50" w:line="380" w:lineRule="exact"/>
              <w:rPr>
                <w:rFonts w:ascii="宋体" w:hAnsi="宋体"/>
                <w:sz w:val="24"/>
              </w:rPr>
            </w:pPr>
          </w:p>
        </w:tc>
        <w:tc>
          <w:tcPr>
            <w:tcW w:w="1516" w:type="dxa"/>
          </w:tcPr>
          <w:p>
            <w:pPr>
              <w:spacing w:before="120" w:beforeLines="50" w:after="120" w:afterLines="50" w:line="380" w:lineRule="exact"/>
              <w:rPr>
                <w:rFonts w:ascii="宋体" w:hAnsi="宋体"/>
                <w:sz w:val="24"/>
              </w:rPr>
            </w:pPr>
          </w:p>
        </w:tc>
        <w:tc>
          <w:tcPr>
            <w:tcW w:w="1585" w:type="dxa"/>
          </w:tcPr>
          <w:p>
            <w:pPr>
              <w:spacing w:before="120" w:beforeLines="50" w:after="120" w:afterLines="50" w:line="380" w:lineRule="exact"/>
              <w:rPr>
                <w:rFonts w:ascii="宋体" w:hAnsi="宋体"/>
                <w:sz w:val="24"/>
              </w:rPr>
            </w:pPr>
          </w:p>
        </w:tc>
        <w:tc>
          <w:tcPr>
            <w:tcW w:w="1789" w:type="dxa"/>
          </w:tcPr>
          <w:p>
            <w:pPr>
              <w:spacing w:before="120" w:beforeLines="50" w:after="120" w:afterLines="50" w:line="380" w:lineRule="exact"/>
              <w:rPr>
                <w:rFonts w:ascii="宋体" w:hAnsi="宋体"/>
                <w:sz w:val="24"/>
              </w:rPr>
            </w:pPr>
          </w:p>
        </w:tc>
        <w:tc>
          <w:tcPr>
            <w:tcW w:w="1378" w:type="dxa"/>
          </w:tcPr>
          <w:p>
            <w:pPr>
              <w:spacing w:before="120" w:beforeLines="50" w:after="120" w:afterLines="50" w:line="380" w:lineRule="exact"/>
              <w:rPr>
                <w:rFonts w:ascii="宋体" w:hAnsi="宋体"/>
                <w:sz w:val="24"/>
              </w:rPr>
            </w:pPr>
          </w:p>
        </w:tc>
        <w:tc>
          <w:tcPr>
            <w:tcW w:w="1260" w:type="dxa"/>
          </w:tcPr>
          <w:p>
            <w:pPr>
              <w:spacing w:before="120" w:beforeLines="50" w:after="120" w:afterLines="50" w:line="380" w:lineRule="exact"/>
              <w:rPr>
                <w:rFonts w:ascii="宋体" w:hAnsi="宋体"/>
                <w:sz w:val="24"/>
              </w:rPr>
            </w:pPr>
          </w:p>
        </w:tc>
      </w:tr>
    </w:tbl>
    <w:p>
      <w:pPr>
        <w:spacing w:before="120" w:beforeLines="50" w:after="120" w:afterLines="50" w:line="280" w:lineRule="exact"/>
        <w:ind w:right="-178" w:rightChars="-85"/>
        <w:rPr>
          <w:rFonts w:ascii="宋体" w:hAnsi="宋体"/>
          <w:sz w:val="28"/>
          <w:szCs w:val="28"/>
        </w:rPr>
      </w:pPr>
    </w:p>
    <w:p>
      <w:pPr>
        <w:spacing w:before="120" w:beforeLines="50" w:after="120" w:afterLines="50" w:line="380" w:lineRule="exact"/>
        <w:rPr>
          <w:rFonts w:ascii="宋体" w:hAnsi="宋体"/>
          <w:sz w:val="24"/>
        </w:rPr>
      </w:pPr>
      <w:r>
        <w:rPr>
          <w:rFonts w:hint="eastAsia" w:ascii="宋体" w:hAnsi="宋体"/>
          <w:sz w:val="24"/>
        </w:rPr>
        <w:t>注：投标人提交的投标文件中与招标文件的技术、商务部分的要求有不同时，应逐条列在偏离表中，否则将认为投标人接受招标文件的要求。</w:t>
      </w:r>
    </w:p>
    <w:p>
      <w:pPr>
        <w:snapToGrid w:val="0"/>
        <w:spacing w:before="120" w:beforeLines="50" w:after="120" w:afterLines="50" w:line="360" w:lineRule="auto"/>
        <w:ind w:left="359" w:leftChars="171" w:firstLine="10800" w:firstLineChars="4500"/>
        <w:rPr>
          <w:rFonts w:ascii="宋体" w:hAnsi="宋体" w:cs="宋体"/>
          <w:kern w:val="0"/>
          <w:sz w:val="24"/>
        </w:rPr>
      </w:pPr>
      <w:r>
        <w:rPr>
          <w:rFonts w:hint="eastAsia" w:ascii="宋体" w:hAnsi="宋体"/>
          <w:sz w:val="24"/>
        </w:rPr>
        <w:t>标</w:t>
      </w:r>
      <w:r>
        <w:rPr>
          <w:rFonts w:hint="eastAsia" w:ascii="仿宋_GB2312" w:hAnsi="宋体" w:eastAsia="仿宋_GB2312"/>
          <w:sz w:val="24"/>
        </w:rPr>
        <w:t>投标人</w:t>
      </w:r>
      <w:r>
        <w:rPr>
          <w:rFonts w:hint="eastAsia" w:ascii="宋体" w:hAnsi="宋体"/>
          <w:sz w:val="24"/>
        </w:rPr>
        <w:t>代表（签字）：</w:t>
      </w:r>
    </w:p>
    <w:p>
      <w:pPr>
        <w:spacing w:before="120" w:beforeLines="50" w:after="120" w:afterLines="50"/>
        <w:ind w:firstLine="360" w:firstLineChars="150"/>
        <w:rPr>
          <w:rFonts w:ascii="宋体" w:hAnsi="宋体"/>
          <w:szCs w:val="21"/>
        </w:rPr>
      </w:pPr>
      <w:r>
        <w:rPr>
          <w:rFonts w:hint="eastAsia" w:ascii="宋体" w:hAnsi="宋体"/>
          <w:sz w:val="24"/>
        </w:rPr>
        <w:t>日   期：          年       月      日</w:t>
      </w:r>
    </w:p>
    <w:p>
      <w:pPr>
        <w:spacing w:before="120" w:beforeLines="50" w:after="120" w:afterLines="50" w:line="380" w:lineRule="exact"/>
        <w:jc w:val="center"/>
        <w:rPr>
          <w:rFonts w:ascii="宋体" w:hAnsi="宋体"/>
          <w:b/>
          <w:sz w:val="36"/>
        </w:rPr>
      </w:pPr>
    </w:p>
    <w:p>
      <w:pPr>
        <w:spacing w:before="120" w:beforeLines="50" w:after="120" w:afterLines="50" w:line="380" w:lineRule="exact"/>
        <w:jc w:val="center"/>
        <w:rPr>
          <w:rFonts w:ascii="宋体" w:hAnsi="宋体"/>
          <w:b/>
          <w:sz w:val="36"/>
        </w:rPr>
      </w:pPr>
    </w:p>
    <w:p>
      <w:pPr>
        <w:pStyle w:val="81"/>
        <w:numPr>
          <w:ilvl w:val="0"/>
          <w:numId w:val="12"/>
        </w:numPr>
        <w:ind w:left="0" w:leftChars="0" w:firstLine="42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投标人的资格证明文件</w:t>
      </w:r>
    </w:p>
    <w:p>
      <w:pPr>
        <w:pStyle w:val="81"/>
        <w:rPr>
          <w:rFonts w:hAnsi="宋体"/>
        </w:rPr>
      </w:pPr>
    </w:p>
    <w:p>
      <w:pPr>
        <w:spacing w:line="380" w:lineRule="exact"/>
        <w:jc w:val="center"/>
        <w:rPr>
          <w:rFonts w:ascii="宋体" w:hAnsi="宋体"/>
          <w:sz w:val="24"/>
        </w:rPr>
      </w:pPr>
      <w:r>
        <w:rPr>
          <w:rFonts w:hint="eastAsia" w:ascii="宋体" w:hAnsi="宋体"/>
          <w:b/>
          <w:sz w:val="36"/>
        </w:rPr>
        <w:t>4-1关于资格的声明函</w:t>
      </w:r>
      <w:r>
        <w:rPr>
          <w:rFonts w:hint="eastAsia" w:ascii="宋体" w:hAnsi="宋体"/>
          <w:sz w:val="36"/>
        </w:rPr>
        <w:cr/>
      </w: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spacing w:line="380" w:lineRule="exact"/>
        <w:rPr>
          <w:rFonts w:ascii="宋体"/>
          <w:color w:val="auto"/>
          <w:sz w:val="24"/>
        </w:rPr>
      </w:pPr>
    </w:p>
    <w:p>
      <w:pPr>
        <w:spacing w:line="380" w:lineRule="exact"/>
        <w:ind w:firstLine="480" w:firstLineChars="200"/>
        <w:rPr>
          <w:rFonts w:ascii="宋体"/>
          <w:color w:val="auto"/>
          <w:sz w:val="24"/>
        </w:rPr>
      </w:pPr>
      <w:r>
        <w:rPr>
          <w:rFonts w:hint="eastAsia" w:ascii="宋体" w:hAnsi="宋体"/>
          <w:color w:val="auto"/>
          <w:sz w:val="24"/>
        </w:rPr>
        <w:t>关于贵方</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日第</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（招标编号）投标邀请，本签字人愿意参加投标，提供招标文件“招标货物及要求”中规定的</w:t>
      </w:r>
      <w:r>
        <w:rPr>
          <w:rFonts w:ascii="宋体" w:hAnsi="宋体"/>
          <w:color w:val="auto"/>
          <w:sz w:val="24"/>
          <w:u w:val="single"/>
        </w:rPr>
        <w:t xml:space="preserve">          </w:t>
      </w:r>
      <w:r>
        <w:rPr>
          <w:rFonts w:hint="eastAsia" w:ascii="宋体" w:hAnsi="宋体"/>
          <w:color w:val="auto"/>
          <w:sz w:val="24"/>
        </w:rPr>
        <w:t>（合同包</w:t>
      </w:r>
      <w:r>
        <w:rPr>
          <w:rFonts w:ascii="宋体" w:hAnsi="宋体"/>
          <w:color w:val="auto"/>
          <w:sz w:val="24"/>
        </w:rPr>
        <w:t>/</w:t>
      </w:r>
      <w:r>
        <w:rPr>
          <w:rFonts w:hint="eastAsia" w:ascii="宋体" w:hAnsi="宋体"/>
          <w:color w:val="auto"/>
          <w:sz w:val="24"/>
        </w:rPr>
        <w:t>品目号）</w:t>
      </w:r>
      <w:r>
        <w:rPr>
          <w:rFonts w:ascii="宋体" w:hAnsi="宋体"/>
          <w:color w:val="auto"/>
          <w:sz w:val="24"/>
          <w:u w:val="single"/>
        </w:rPr>
        <w:t xml:space="preserve">         </w:t>
      </w:r>
      <w:r>
        <w:rPr>
          <w:rFonts w:hint="eastAsia" w:ascii="宋体" w:hAnsi="宋体"/>
          <w:color w:val="auto"/>
          <w:sz w:val="24"/>
        </w:rPr>
        <w:t>（货物名称），并证明提交的下列文件和说明是准确的和真实的。</w:t>
      </w:r>
    </w:p>
    <w:p>
      <w:pPr>
        <w:spacing w:line="380" w:lineRule="exact"/>
        <w:ind w:firstLine="480" w:firstLineChars="200"/>
        <w:rPr>
          <w:rFonts w:ascii="宋体"/>
          <w:color w:val="auto"/>
          <w:sz w:val="24"/>
        </w:rPr>
      </w:pPr>
    </w:p>
    <w:p>
      <w:pPr>
        <w:spacing w:line="38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．本签字人确认资格文件中的说明以及投标文件中所有提交的文件和材料是真实的、准确的。</w:t>
      </w:r>
    </w:p>
    <w:p>
      <w:pPr>
        <w:spacing w:line="38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w:t>
      </w:r>
      <w:r>
        <w:rPr>
          <w:rFonts w:hint="eastAsia" w:ascii="宋体" w:hAnsi="宋体"/>
          <w:b/>
          <w:color w:val="auto"/>
          <w:sz w:val="24"/>
        </w:rPr>
        <w:t>我方的资格声明正本一份，副本二份，随投标文件一同递交</w:t>
      </w:r>
      <w:r>
        <w:rPr>
          <w:rFonts w:hint="eastAsia" w:ascii="宋体" w:hAnsi="宋体"/>
          <w:color w:val="auto"/>
          <w:sz w:val="24"/>
        </w:rPr>
        <w:t>。</w:t>
      </w:r>
    </w:p>
    <w:p>
      <w:pPr>
        <w:spacing w:line="380" w:lineRule="exact"/>
        <w:ind w:firstLine="480" w:firstLineChars="200"/>
        <w:rPr>
          <w:rFonts w:ascii="宋体"/>
          <w:color w:val="auto"/>
          <w:sz w:val="24"/>
        </w:rPr>
      </w:pPr>
      <w:r>
        <w:rPr>
          <w:rFonts w:ascii="宋体" w:hAnsi="宋体"/>
          <w:color w:val="auto"/>
          <w:sz w:val="24"/>
        </w:rPr>
        <w:t xml:space="preserve"> </w:t>
      </w:r>
    </w:p>
    <w:p>
      <w:pPr>
        <w:spacing w:line="380" w:lineRule="exact"/>
        <w:ind w:firstLine="480" w:firstLineChars="200"/>
        <w:rPr>
          <w:rFonts w:ascii="宋体" w:eastAsia="宋体"/>
          <w:color w:val="auto"/>
          <w:sz w:val="24"/>
        </w:rPr>
      </w:pPr>
      <w:r>
        <w:rPr>
          <w:rFonts w:ascii="宋体" w:hAnsi="宋体" w:eastAsia="宋体"/>
          <w:color w:val="auto"/>
          <w:sz w:val="24"/>
        </w:rPr>
        <w:t xml:space="preserve"> </w:t>
      </w:r>
    </w:p>
    <w:p>
      <w:pPr>
        <w:spacing w:line="380" w:lineRule="exact"/>
        <w:rPr>
          <w:rFonts w:ascii="宋体" w:eastAsia="宋体"/>
          <w:color w:val="auto"/>
          <w:sz w:val="24"/>
        </w:rPr>
      </w:pPr>
      <w:r>
        <w:rPr>
          <w:rFonts w:ascii="宋体" w:hAnsi="宋体" w:eastAsia="宋体"/>
          <w:color w:val="auto"/>
          <w:sz w:val="24"/>
        </w:rPr>
        <w:t xml:space="preserve">    </w:t>
      </w:r>
    </w:p>
    <w:p>
      <w:pPr>
        <w:spacing w:line="380" w:lineRule="exact"/>
        <w:rPr>
          <w:rFonts w:ascii="宋体" w:eastAsia="宋体"/>
          <w:color w:val="auto"/>
          <w:sz w:val="24"/>
        </w:rPr>
      </w:pPr>
    </w:p>
    <w:p>
      <w:pPr>
        <w:spacing w:line="380" w:lineRule="exact"/>
        <w:rPr>
          <w:rFonts w:ascii="宋体" w:eastAsia="宋体"/>
          <w:color w:val="auto"/>
          <w:sz w:val="24"/>
        </w:rPr>
      </w:pPr>
    </w:p>
    <w:p>
      <w:pPr>
        <w:spacing w:line="380" w:lineRule="exact"/>
        <w:rPr>
          <w:rFonts w:ascii="宋体" w:eastAsia="宋体"/>
          <w:color w:val="auto"/>
          <w:sz w:val="24"/>
        </w:rPr>
      </w:pPr>
    </w:p>
    <w:p>
      <w:pPr>
        <w:spacing w:line="380" w:lineRule="exact"/>
        <w:rPr>
          <w:rFonts w:ascii="宋体" w:eastAsia="宋体"/>
          <w:color w:val="auto"/>
          <w:sz w:val="24"/>
        </w:rPr>
      </w:pPr>
    </w:p>
    <w:p>
      <w:pPr>
        <w:spacing w:line="380" w:lineRule="exact"/>
        <w:rPr>
          <w:rFonts w:ascii="宋体" w:eastAsia="宋体"/>
          <w:color w:val="auto"/>
          <w:sz w:val="24"/>
        </w:rPr>
      </w:pPr>
      <w:r>
        <w:rPr>
          <w:rFonts w:hint="eastAsia" w:ascii="宋体" w:hAnsi="宋体" w:eastAsia="宋体"/>
          <w:color w:val="auto"/>
          <w:sz w:val="24"/>
        </w:rPr>
        <w:t>投标人（全称并加盖公章）</w:t>
      </w:r>
      <w:r>
        <w:rPr>
          <w:rFonts w:hint="eastAsia" w:ascii="宋体" w:hAnsi="宋体" w:eastAsia="宋体"/>
          <w:color w:val="auto"/>
          <w:sz w:val="24"/>
          <w:lang w:eastAsia="zh-CN"/>
        </w:rPr>
        <w:t>：</w:t>
      </w:r>
      <w:r>
        <w:rPr>
          <w:rFonts w:hint="eastAsia" w:ascii="宋体" w:hAnsi="宋体" w:eastAsia="宋体"/>
          <w:color w:val="auto"/>
          <w:sz w:val="24"/>
          <w:lang w:val="en-US" w:eastAsia="zh-CN"/>
        </w:rPr>
        <w:t>________________________</w:t>
      </w:r>
      <w:r>
        <w:rPr>
          <w:rFonts w:ascii="宋体" w:hAnsi="宋体" w:eastAsia="宋体"/>
          <w:color w:val="auto"/>
          <w:sz w:val="24"/>
          <w:u w:val="single"/>
        </w:rPr>
        <w:t xml:space="preserve">                        </w:t>
      </w:r>
      <w:r>
        <w:rPr>
          <w:rFonts w:ascii="宋体" w:hAnsi="宋体" w:eastAsia="宋体"/>
          <w:color w:val="auto"/>
          <w:sz w:val="24"/>
        </w:rPr>
        <w:t xml:space="preserve">                     </w:t>
      </w:r>
    </w:p>
    <w:p>
      <w:pPr>
        <w:spacing w:line="380" w:lineRule="exact"/>
        <w:rPr>
          <w:rFonts w:ascii="宋体" w:eastAsia="宋体"/>
          <w:color w:val="auto"/>
          <w:sz w:val="24"/>
        </w:rPr>
      </w:pPr>
      <w:r>
        <w:rPr>
          <w:rFonts w:hint="eastAsia" w:ascii="宋体" w:hAnsi="宋体" w:eastAsia="宋体"/>
          <w:color w:val="auto"/>
          <w:sz w:val="24"/>
        </w:rPr>
        <w:t>地</w:t>
      </w:r>
      <w:r>
        <w:rPr>
          <w:rFonts w:ascii="宋体" w:hAnsi="宋体" w:eastAsia="宋体"/>
          <w:color w:val="auto"/>
          <w:sz w:val="24"/>
        </w:rPr>
        <w:t xml:space="preserve">     </w:t>
      </w:r>
      <w:r>
        <w:rPr>
          <w:rFonts w:hint="eastAsia" w:ascii="宋体" w:hAnsi="宋体" w:eastAsia="宋体"/>
          <w:color w:val="auto"/>
          <w:sz w:val="24"/>
        </w:rPr>
        <w:t>址：</w:t>
      </w:r>
      <w:r>
        <w:rPr>
          <w:rFonts w:ascii="宋体" w:hAnsi="宋体" w:eastAsia="宋体"/>
          <w:color w:val="auto"/>
          <w:sz w:val="24"/>
          <w:u w:val="single"/>
        </w:rPr>
        <w:t xml:space="preserve"> </w:t>
      </w:r>
      <w:r>
        <w:rPr>
          <w:rFonts w:hint="eastAsia" w:ascii="宋体" w:hAnsi="宋体" w:eastAsia="宋体"/>
          <w:color w:val="auto"/>
          <w:sz w:val="24"/>
          <w:lang w:val="en-US" w:eastAsia="zh-CN"/>
        </w:rPr>
        <w:t>_______________________</w:t>
      </w:r>
      <w:r>
        <w:rPr>
          <w:rFonts w:ascii="宋体" w:hAnsi="宋体" w:eastAsia="宋体"/>
          <w:color w:val="auto"/>
          <w:sz w:val="24"/>
          <w:u w:val="single"/>
        </w:rPr>
        <w:t xml:space="preserve">                       </w:t>
      </w:r>
    </w:p>
    <w:p>
      <w:pPr>
        <w:spacing w:line="380" w:lineRule="exact"/>
        <w:rPr>
          <w:rFonts w:ascii="宋体" w:eastAsia="宋体"/>
          <w:color w:val="auto"/>
          <w:sz w:val="24"/>
        </w:rPr>
      </w:pPr>
      <w:r>
        <w:rPr>
          <w:rFonts w:hint="eastAsia" w:ascii="宋体" w:hAnsi="宋体" w:eastAsia="宋体"/>
          <w:color w:val="auto"/>
          <w:sz w:val="24"/>
        </w:rPr>
        <w:t>邮</w:t>
      </w:r>
      <w:r>
        <w:rPr>
          <w:rFonts w:ascii="宋体" w:hAnsi="宋体" w:eastAsia="宋体"/>
          <w:color w:val="auto"/>
          <w:sz w:val="24"/>
        </w:rPr>
        <w:t xml:space="preserve">     </w:t>
      </w:r>
      <w:r>
        <w:rPr>
          <w:rFonts w:hint="eastAsia" w:ascii="宋体" w:hAnsi="宋体" w:eastAsia="宋体"/>
          <w:color w:val="auto"/>
          <w:sz w:val="24"/>
        </w:rPr>
        <w:t>编：</w:t>
      </w:r>
      <w:r>
        <w:rPr>
          <w:rFonts w:hint="eastAsia" w:ascii="宋体" w:hAnsi="宋体" w:eastAsia="宋体"/>
          <w:color w:val="auto"/>
          <w:sz w:val="24"/>
          <w:lang w:val="en-US" w:eastAsia="zh-CN"/>
        </w:rPr>
        <w:t>________________________</w:t>
      </w:r>
      <w:r>
        <w:rPr>
          <w:rFonts w:ascii="宋体" w:hAnsi="宋体" w:eastAsia="宋体"/>
          <w:color w:val="auto"/>
          <w:sz w:val="24"/>
          <w:u w:val="single"/>
        </w:rPr>
        <w:t xml:space="preserve">                         </w:t>
      </w:r>
    </w:p>
    <w:p>
      <w:pPr>
        <w:spacing w:line="380" w:lineRule="exact"/>
        <w:rPr>
          <w:rFonts w:ascii="宋体" w:eastAsia="宋体"/>
          <w:color w:val="auto"/>
          <w:sz w:val="24"/>
        </w:rPr>
      </w:pPr>
      <w:r>
        <w:rPr>
          <w:rFonts w:hint="eastAsia" w:ascii="宋体" w:hAnsi="宋体" w:eastAsia="宋体"/>
          <w:color w:val="auto"/>
          <w:sz w:val="24"/>
        </w:rPr>
        <w:t>电</w:t>
      </w:r>
      <w:r>
        <w:rPr>
          <w:rFonts w:ascii="宋体" w:hAnsi="宋体" w:eastAsia="宋体"/>
          <w:color w:val="auto"/>
          <w:sz w:val="24"/>
        </w:rPr>
        <w:t xml:space="preserve"> </w:t>
      </w:r>
      <w:r>
        <w:rPr>
          <w:rFonts w:hint="eastAsia" w:ascii="宋体" w:hAnsi="宋体" w:eastAsia="宋体"/>
          <w:color w:val="auto"/>
          <w:sz w:val="24"/>
        </w:rPr>
        <w:t>话</w:t>
      </w:r>
      <w:r>
        <w:rPr>
          <w:rFonts w:ascii="宋体" w:hAnsi="宋体" w:eastAsia="宋体"/>
          <w:color w:val="auto"/>
          <w:sz w:val="24"/>
        </w:rPr>
        <w:t>/</w:t>
      </w:r>
      <w:r>
        <w:rPr>
          <w:rFonts w:hint="eastAsia" w:ascii="宋体" w:hAnsi="宋体" w:eastAsia="宋体"/>
          <w:color w:val="auto"/>
          <w:sz w:val="24"/>
        </w:rPr>
        <w:t>传</w:t>
      </w:r>
      <w:r>
        <w:rPr>
          <w:rFonts w:ascii="宋体" w:hAnsi="宋体" w:eastAsia="宋体"/>
          <w:color w:val="auto"/>
          <w:sz w:val="24"/>
        </w:rPr>
        <w:t xml:space="preserve"> </w:t>
      </w:r>
      <w:r>
        <w:rPr>
          <w:rFonts w:hint="eastAsia" w:ascii="宋体" w:hAnsi="宋体" w:eastAsia="宋体"/>
          <w:color w:val="auto"/>
          <w:sz w:val="24"/>
        </w:rPr>
        <w:t>真：</w:t>
      </w:r>
      <w:r>
        <w:rPr>
          <w:rFonts w:hint="eastAsia" w:ascii="宋体" w:hAnsi="宋体" w:eastAsia="宋体"/>
          <w:color w:val="auto"/>
          <w:sz w:val="24"/>
          <w:lang w:val="en-US" w:eastAsia="zh-CN"/>
        </w:rPr>
        <w:t>______________________</w:t>
      </w:r>
      <w:r>
        <w:rPr>
          <w:rFonts w:ascii="宋体" w:hAnsi="宋体" w:eastAsia="宋体"/>
          <w:color w:val="auto"/>
          <w:sz w:val="24"/>
          <w:u w:val="single"/>
        </w:rPr>
        <w:t xml:space="preserve">                       </w:t>
      </w:r>
      <w:r>
        <w:rPr>
          <w:rFonts w:ascii="宋体" w:hAnsi="宋体" w:eastAsia="宋体"/>
          <w:color w:val="auto"/>
          <w:sz w:val="24"/>
        </w:rPr>
        <w:t xml:space="preserve"> </w:t>
      </w:r>
    </w:p>
    <w:p>
      <w:pPr>
        <w:tabs>
          <w:tab w:val="center" w:pos="900"/>
          <w:tab w:val="center" w:pos="1080"/>
        </w:tabs>
        <w:spacing w:line="360" w:lineRule="auto"/>
        <w:rPr>
          <w:rFonts w:ascii="宋体" w:hAnsi="宋体"/>
          <w:sz w:val="24"/>
        </w:rPr>
      </w:pPr>
      <w:r>
        <w:rPr>
          <w:rFonts w:hint="eastAsia" w:ascii="宋体" w:hAnsi="宋体" w:eastAsia="宋体"/>
          <w:color w:val="auto"/>
          <w:sz w:val="24"/>
          <w:szCs w:val="20"/>
        </w:rPr>
        <w:t>投标人代表签字：</w:t>
      </w:r>
      <w:r>
        <w:rPr>
          <w:rFonts w:hint="eastAsia" w:ascii="宋体" w:hAnsi="宋体" w:eastAsia="宋体"/>
          <w:color w:val="auto"/>
          <w:sz w:val="24"/>
          <w:lang w:val="en-US" w:eastAsia="zh-CN"/>
        </w:rPr>
        <w:t>___________________</w:t>
      </w:r>
      <w:r>
        <w:rPr>
          <w:rFonts w:ascii="宋体" w:hAnsi="宋体" w:eastAsia="宋体"/>
          <w:color w:val="auto"/>
          <w:sz w:val="24"/>
          <w:u w:val="single"/>
        </w:rPr>
        <w:t xml:space="preserve">                  </w:t>
      </w:r>
      <w:r>
        <w:rPr>
          <w:rFonts w:ascii="宋体" w:hAnsi="宋体" w:eastAsia="宋体"/>
          <w:color w:val="auto"/>
          <w:sz w:val="24"/>
        </w:rPr>
        <w:t xml:space="preserve"> </w:t>
      </w: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 xml:space="preserve"> </w:t>
      </w:r>
      <w:r>
        <w:rPr>
          <w:rFonts w:ascii="宋体" w:hAnsi="宋体" w:eastAsia="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tabs>
          <w:tab w:val="center" w:pos="900"/>
          <w:tab w:val="center" w:pos="1080"/>
        </w:tabs>
        <w:spacing w:line="360" w:lineRule="auto"/>
        <w:ind w:firstLine="435"/>
        <w:rPr>
          <w:rFonts w:ascii="宋体" w:hAnsi="宋体"/>
          <w:sz w:val="24"/>
        </w:rPr>
      </w:pPr>
    </w:p>
    <w:p>
      <w:pPr>
        <w:pStyle w:val="81"/>
        <w:jc w:val="center"/>
        <w:rPr>
          <w:rFonts w:hAnsi="宋体"/>
        </w:rPr>
      </w:pPr>
      <w:r>
        <w:rPr>
          <w:rFonts w:hint="eastAsia" w:hAnsi="宋体"/>
          <w:b/>
          <w:sz w:val="36"/>
        </w:rPr>
        <w:t>4-2法定代表人（或负责人）授权书</w:t>
      </w:r>
      <w:r>
        <w:rPr>
          <w:rFonts w:hint="eastAsia" w:hAnsi="宋体"/>
        </w:rPr>
        <w:cr/>
      </w:r>
    </w:p>
    <w:p>
      <w:pPr>
        <w:pStyle w:val="57"/>
        <w:adjustRightInd/>
        <w:spacing w:before="0" w:line="240" w:lineRule="atLeast"/>
        <w:outlineLvl w:val="9"/>
        <w:rPr>
          <w:rFonts w:ascii="宋体" w:hAnsi="宋体" w:eastAsia="宋体"/>
          <w:sz w:val="24"/>
          <w:szCs w:val="24"/>
        </w:rPr>
      </w:pP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pStyle w:val="19"/>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法定代表人（或负责人）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lang w:val="en-US" w:eastAsia="zh-CN"/>
        </w:rPr>
        <w:t>____________</w:t>
      </w:r>
      <w:r>
        <w:rPr>
          <w:rFonts w:hint="eastAsia" w:hAnsi="宋体"/>
          <w:sz w:val="24"/>
        </w:rPr>
        <w:t>项目（招标编号</w:t>
      </w:r>
      <w:r>
        <w:rPr>
          <w:rFonts w:hint="eastAsia" w:hAnsi="宋体"/>
          <w:sz w:val="24"/>
          <w:lang w:val="en-US" w:eastAsia="zh-CN"/>
        </w:rPr>
        <w:t>____________</w:t>
      </w:r>
      <w:r>
        <w:rPr>
          <w:rFonts w:hint="eastAsia" w:hAnsi="宋体"/>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9"/>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ind w:firstLine="480" w:firstLineChars="200"/>
        <w:rPr>
          <w:rFonts w:ascii="宋体" w:hAnsi="宋体"/>
          <w:sz w:val="24"/>
        </w:rPr>
      </w:pPr>
    </w:p>
    <w:p>
      <w:pPr>
        <w:spacing w:line="380" w:lineRule="exact"/>
        <w:rPr>
          <w:rFonts w:ascii="宋体" w:hAnsi="宋体"/>
          <w:sz w:val="24"/>
        </w:rPr>
      </w:pPr>
    </w:p>
    <w:p>
      <w:pPr>
        <w:spacing w:line="380" w:lineRule="exact"/>
        <w:rPr>
          <w:rFonts w:hint="default" w:ascii="宋体" w:hAnsi="宋体" w:eastAsia="宋体"/>
          <w:sz w:val="24"/>
          <w:lang w:val="en-US" w:eastAsia="zh-CN"/>
        </w:rPr>
      </w:pPr>
      <w:r>
        <w:rPr>
          <w:rFonts w:hint="eastAsia" w:ascii="宋体" w:hAnsi="宋体"/>
          <w:sz w:val="24"/>
        </w:rPr>
        <w:t>投标人代表：</w:t>
      </w:r>
      <w:r>
        <w:rPr>
          <w:rFonts w:hint="eastAsia" w:ascii="宋体" w:hAnsi="宋体"/>
          <w:sz w:val="24"/>
          <w:lang w:val="en-US" w:eastAsia="zh-CN"/>
        </w:rPr>
        <w:t>______________</w:t>
      </w:r>
      <w:r>
        <w:rPr>
          <w:rFonts w:hint="eastAsia" w:ascii="宋体" w:hAnsi="宋体"/>
          <w:sz w:val="24"/>
        </w:rPr>
        <w:t xml:space="preserve">  性别：</w:t>
      </w:r>
      <w:r>
        <w:rPr>
          <w:rFonts w:hint="eastAsia" w:ascii="宋体" w:hAnsi="宋体"/>
          <w:sz w:val="24"/>
          <w:lang w:val="en-US" w:eastAsia="zh-CN"/>
        </w:rPr>
        <w:t xml:space="preserve">______   </w:t>
      </w:r>
      <w:r>
        <w:rPr>
          <w:rFonts w:hint="eastAsia" w:ascii="宋体" w:hAnsi="宋体"/>
          <w:sz w:val="24"/>
        </w:rPr>
        <w:t>身份证号：</w:t>
      </w:r>
      <w:r>
        <w:rPr>
          <w:rFonts w:hint="eastAsia" w:ascii="宋体" w:hAnsi="宋体"/>
          <w:sz w:val="24"/>
          <w:lang w:val="en-US" w:eastAsia="zh-CN"/>
        </w:rPr>
        <w:t>_____________________</w:t>
      </w:r>
    </w:p>
    <w:p>
      <w:pPr>
        <w:spacing w:line="380" w:lineRule="exact"/>
        <w:rPr>
          <w:rFonts w:hint="default" w:ascii="宋体" w:hAnsi="宋体" w:eastAsia="宋体"/>
          <w:sz w:val="24"/>
          <w:lang w:val="en-US" w:eastAsia="zh-CN"/>
        </w:rPr>
      </w:pPr>
      <w:r>
        <w:rPr>
          <w:rFonts w:hint="eastAsia" w:ascii="宋体" w:hAnsi="宋体"/>
          <w:sz w:val="24"/>
        </w:rPr>
        <w:t>单位：</w:t>
      </w:r>
      <w:r>
        <w:rPr>
          <w:rFonts w:hint="eastAsia" w:ascii="宋体" w:hAnsi="宋体"/>
          <w:sz w:val="24"/>
          <w:lang w:val="en-US" w:eastAsia="zh-CN"/>
        </w:rPr>
        <w:t>____________________</w:t>
      </w:r>
      <w:r>
        <w:rPr>
          <w:rFonts w:hint="eastAsia" w:ascii="宋体" w:hAnsi="宋体"/>
          <w:sz w:val="24"/>
        </w:rPr>
        <w:t xml:space="preserve">  部门：</w:t>
      </w:r>
      <w:r>
        <w:rPr>
          <w:rFonts w:hint="eastAsia" w:ascii="宋体" w:hAnsi="宋体"/>
          <w:sz w:val="24"/>
          <w:lang w:val="en-US" w:eastAsia="zh-CN"/>
        </w:rPr>
        <w:t>____________</w:t>
      </w:r>
      <w:r>
        <w:rPr>
          <w:rFonts w:hint="eastAsia" w:ascii="宋体" w:hAnsi="宋体"/>
          <w:sz w:val="24"/>
        </w:rPr>
        <w:t xml:space="preserve">    职务：</w:t>
      </w:r>
      <w:r>
        <w:rPr>
          <w:rFonts w:hint="eastAsia" w:ascii="宋体" w:hAnsi="宋体"/>
          <w:sz w:val="24"/>
          <w:lang w:val="en-US" w:eastAsia="zh-CN"/>
        </w:rPr>
        <w:t>__________________</w:t>
      </w:r>
    </w:p>
    <w:p>
      <w:pPr>
        <w:spacing w:line="380" w:lineRule="exact"/>
        <w:rPr>
          <w:rFonts w:hint="default" w:ascii="宋体" w:hAnsi="宋体" w:eastAsia="宋体"/>
          <w:sz w:val="24"/>
          <w:lang w:val="en-US" w:eastAsia="zh-CN"/>
        </w:rPr>
      </w:pPr>
      <w:r>
        <w:rPr>
          <w:rFonts w:hint="eastAsia" w:ascii="宋体" w:hAnsi="宋体"/>
          <w:sz w:val="24"/>
        </w:rPr>
        <w:t>详细通讯地址：</w:t>
      </w:r>
      <w:r>
        <w:rPr>
          <w:rFonts w:hint="eastAsia" w:ascii="宋体" w:hAnsi="宋体"/>
          <w:sz w:val="24"/>
          <w:lang w:val="en-US" w:eastAsia="zh-CN"/>
        </w:rPr>
        <w:t xml:space="preserve">____________  </w:t>
      </w:r>
      <w:r>
        <w:rPr>
          <w:rFonts w:hint="eastAsia" w:ascii="宋体" w:hAnsi="宋体"/>
          <w:sz w:val="24"/>
        </w:rPr>
        <w:t>邮政编码:</w:t>
      </w:r>
      <w:r>
        <w:rPr>
          <w:rFonts w:hint="eastAsia" w:ascii="宋体" w:hAnsi="宋体"/>
          <w:sz w:val="24"/>
          <w:lang w:val="en-US" w:eastAsia="zh-CN"/>
        </w:rPr>
        <w:t>__________</w:t>
      </w:r>
      <w:r>
        <w:rPr>
          <w:rFonts w:hint="eastAsia" w:ascii="宋体" w:hAnsi="宋体"/>
          <w:sz w:val="24"/>
        </w:rPr>
        <w:t xml:space="preserve"> 电话：</w:t>
      </w:r>
      <w:r>
        <w:rPr>
          <w:rFonts w:hint="eastAsia" w:ascii="宋体" w:hAnsi="宋体"/>
          <w:sz w:val="24"/>
          <w:lang w:val="en-US" w:eastAsia="zh-CN"/>
        </w:rPr>
        <w:t>____________________</w:t>
      </w:r>
    </w:p>
    <w:p>
      <w:pPr>
        <w:spacing w:line="380" w:lineRule="exact"/>
        <w:rPr>
          <w:rFonts w:ascii="宋体" w:hAnsi="宋体"/>
          <w:sz w:val="24"/>
        </w:rPr>
      </w:pPr>
    </w:p>
    <w:p>
      <w:pPr>
        <w:spacing w:line="360" w:lineRule="exact"/>
        <w:ind w:firstLine="482" w:firstLineChars="200"/>
        <w:rPr>
          <w:rFonts w:ascii="宋体" w:hAnsi="宋体"/>
          <w:sz w:val="24"/>
        </w:rPr>
      </w:pPr>
      <w:r>
        <w:rPr>
          <w:rFonts w:hint="eastAsia" w:ascii="宋体" w:hAnsi="宋体"/>
          <w:b/>
          <w:color w:val="auto"/>
          <w:sz w:val="24"/>
        </w:rPr>
        <w:t>附：</w:t>
      </w:r>
      <w:r>
        <w:rPr>
          <w:rFonts w:hint="eastAsia" w:ascii="宋体" w:hAnsi="宋体"/>
          <w:sz w:val="24"/>
        </w:rPr>
        <w:t>法定代表人（或负责人）、投标人代表身份证复印件：</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授权方</w:t>
      </w:r>
    </w:p>
    <w:p>
      <w:pPr>
        <w:spacing w:line="360" w:lineRule="exact"/>
        <w:ind w:firstLine="480" w:firstLineChars="200"/>
        <w:rPr>
          <w:rFonts w:hint="default" w:ascii="宋体" w:hAnsi="宋体" w:eastAsia="宋体"/>
          <w:sz w:val="24"/>
          <w:lang w:val="en-US" w:eastAsia="zh-CN"/>
        </w:rPr>
      </w:pPr>
      <w:r>
        <w:rPr>
          <w:rFonts w:hint="eastAsia" w:ascii="宋体" w:hAnsi="宋体"/>
          <w:sz w:val="24"/>
        </w:rPr>
        <w:t>投标人（全称并加盖公章）：</w:t>
      </w:r>
      <w:r>
        <w:rPr>
          <w:rFonts w:hint="eastAsia" w:ascii="宋体" w:hAnsi="宋体"/>
          <w:sz w:val="24"/>
          <w:lang w:val="en-US" w:eastAsia="zh-CN"/>
        </w:rPr>
        <w:t>__________________</w:t>
      </w:r>
    </w:p>
    <w:p>
      <w:pPr>
        <w:spacing w:line="360" w:lineRule="exact"/>
        <w:ind w:firstLine="480" w:firstLineChars="200"/>
        <w:rPr>
          <w:rFonts w:hint="default" w:ascii="宋体" w:hAnsi="宋体" w:eastAsia="宋体"/>
          <w:sz w:val="24"/>
          <w:lang w:val="en-US" w:eastAsia="zh-CN"/>
        </w:rPr>
      </w:pPr>
      <w:r>
        <w:rPr>
          <w:rFonts w:hint="eastAsia" w:ascii="宋体" w:hAnsi="宋体"/>
          <w:sz w:val="24"/>
        </w:rPr>
        <w:t>法定代表人（或负责人）签章：</w:t>
      </w:r>
      <w:r>
        <w:rPr>
          <w:rFonts w:hint="eastAsia" w:ascii="宋体" w:hAnsi="宋体"/>
          <w:sz w:val="24"/>
          <w:lang w:val="en-US" w:eastAsia="zh-CN"/>
        </w:rPr>
        <w:t>________________</w:t>
      </w:r>
    </w:p>
    <w:p>
      <w:pPr>
        <w:spacing w:line="360" w:lineRule="exact"/>
        <w:ind w:firstLine="480" w:firstLineChars="200"/>
        <w:rPr>
          <w:rFonts w:hint="default" w:ascii="宋体" w:hAnsi="宋体" w:eastAsia="宋体"/>
          <w:sz w:val="24"/>
          <w:lang w:val="en-US" w:eastAsia="zh-CN"/>
        </w:rPr>
      </w:pPr>
      <w:r>
        <w:rPr>
          <w:rFonts w:hint="eastAsia" w:ascii="宋体" w:hAnsi="宋体"/>
          <w:sz w:val="24"/>
        </w:rPr>
        <w:t>日     期：</w:t>
      </w:r>
      <w:r>
        <w:rPr>
          <w:rFonts w:hint="eastAsia" w:ascii="宋体" w:hAnsi="宋体"/>
          <w:sz w:val="24"/>
          <w:lang w:val="en-US" w:eastAsia="zh-CN"/>
        </w:rPr>
        <w:t>___________________</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接受授权方</w:t>
      </w:r>
    </w:p>
    <w:p>
      <w:pPr>
        <w:spacing w:line="360" w:lineRule="exact"/>
        <w:ind w:firstLine="480" w:firstLineChars="200"/>
        <w:rPr>
          <w:rFonts w:hint="default" w:ascii="宋体" w:hAnsi="宋体" w:eastAsia="宋体"/>
          <w:sz w:val="24"/>
          <w:lang w:val="en-US" w:eastAsia="zh-CN"/>
        </w:rPr>
      </w:pPr>
      <w:r>
        <w:rPr>
          <w:rFonts w:hint="eastAsia" w:ascii="宋体" w:hAnsi="宋体"/>
          <w:sz w:val="24"/>
        </w:rPr>
        <w:t>投标人代表签章：</w:t>
      </w:r>
      <w:r>
        <w:rPr>
          <w:rFonts w:hint="eastAsia" w:ascii="宋体" w:hAnsi="宋体"/>
          <w:sz w:val="24"/>
          <w:lang w:val="en-US" w:eastAsia="zh-CN"/>
        </w:rPr>
        <w:t>_______________</w:t>
      </w:r>
    </w:p>
    <w:p>
      <w:pPr>
        <w:spacing w:line="360" w:lineRule="exact"/>
        <w:ind w:firstLine="480" w:firstLineChars="200"/>
        <w:rPr>
          <w:rFonts w:hint="default" w:ascii="宋体" w:hAnsi="宋体" w:eastAsia="宋体"/>
          <w:sz w:val="24"/>
          <w:u w:val="single"/>
          <w:lang w:val="en-US" w:eastAsia="zh-CN"/>
        </w:rPr>
      </w:pPr>
      <w:r>
        <w:rPr>
          <w:rFonts w:hint="eastAsia" w:ascii="宋体" w:hAnsi="宋体"/>
          <w:sz w:val="24"/>
        </w:rPr>
        <w:t>日     期：</w:t>
      </w:r>
      <w:r>
        <w:rPr>
          <w:rFonts w:hint="eastAsia" w:ascii="宋体" w:hAnsi="宋体"/>
          <w:sz w:val="24"/>
          <w:lang w:val="en-US" w:eastAsia="zh-CN"/>
        </w:rPr>
        <w:t>____________________</w:t>
      </w:r>
    </w:p>
    <w:p>
      <w:pPr>
        <w:spacing w:line="360" w:lineRule="exact"/>
        <w:ind w:firstLine="480" w:firstLineChars="200"/>
        <w:rPr>
          <w:rFonts w:ascii="宋体" w:hAnsi="宋体"/>
          <w:sz w:val="24"/>
          <w:u w:val="single"/>
        </w:rPr>
      </w:pPr>
    </w:p>
    <w:p>
      <w:pPr>
        <w:spacing w:line="360" w:lineRule="exact"/>
        <w:ind w:firstLine="480" w:firstLineChars="200"/>
        <w:rPr>
          <w:rFonts w:ascii="宋体" w:hAnsi="宋体"/>
          <w:sz w:val="24"/>
          <w:u w:val="single"/>
        </w:rPr>
      </w:pPr>
    </w:p>
    <w:p>
      <w:pPr>
        <w:spacing w:line="360" w:lineRule="exact"/>
        <w:ind w:firstLine="482" w:firstLineChars="200"/>
        <w:rPr>
          <w:rFonts w:ascii="宋体" w:hAnsi="宋体"/>
          <w:b/>
          <w:sz w:val="24"/>
          <w:u w:val="single"/>
        </w:rPr>
      </w:pPr>
      <w:r>
        <w:rPr>
          <w:rFonts w:hint="eastAsia" w:ascii="宋体" w:hAnsi="宋体"/>
          <w:b/>
          <w:sz w:val="24"/>
          <w:u w:val="single"/>
        </w:rPr>
        <w:t>注：法定代表人（或负责人）授权书原件多备一份随身携带，以方便现场核对投标代表身份。</w:t>
      </w:r>
    </w:p>
    <w:p>
      <w:pPr>
        <w:spacing w:line="360" w:lineRule="exact"/>
        <w:ind w:firstLine="480" w:firstLineChars="200"/>
        <w:rPr>
          <w:rFonts w:ascii="宋体" w:hAnsi="宋体"/>
          <w:sz w:val="24"/>
          <w:u w:val="single"/>
        </w:rPr>
      </w:pPr>
    </w:p>
    <w:p>
      <w:pPr>
        <w:spacing w:line="360" w:lineRule="exact"/>
        <w:rPr>
          <w:rFonts w:ascii="宋体" w:hAnsi="宋体"/>
          <w:sz w:val="24"/>
        </w:rPr>
      </w:pPr>
    </w:p>
    <w:p>
      <w:pPr>
        <w:pStyle w:val="81"/>
        <w:jc w:val="center"/>
        <w:rPr>
          <w:rFonts w:hint="eastAsia" w:hAnsi="宋体" w:eastAsia="宋体"/>
          <w:b/>
          <w:sz w:val="36"/>
          <w:lang w:val="en-US" w:eastAsia="zh-CN"/>
        </w:rPr>
      </w:pPr>
      <w:r>
        <w:rPr>
          <w:rFonts w:hint="eastAsia" w:hAnsi="宋体"/>
          <w:b/>
          <w:sz w:val="36"/>
        </w:rPr>
        <w:t xml:space="preserve">4-3 </w:t>
      </w:r>
      <w:r>
        <w:rPr>
          <w:rFonts w:hint="eastAsia" w:hAnsi="宋体"/>
          <w:b/>
          <w:sz w:val="36"/>
          <w:lang w:val="en-US" w:eastAsia="zh-CN"/>
        </w:rPr>
        <w:t>营业执照等证明文件</w:t>
      </w:r>
    </w:p>
    <w:p>
      <w:pPr>
        <w:rPr>
          <w:rFonts w:ascii="宋体" w:hAnsi="宋体"/>
        </w:rPr>
      </w:pPr>
    </w:p>
    <w:p>
      <w:pPr>
        <w:rPr>
          <w:rFonts w:ascii="宋体" w:hAnsi="宋体"/>
        </w:rPr>
      </w:pPr>
    </w:p>
    <w:p>
      <w:pPr>
        <w:rPr>
          <w:rFonts w:ascii="宋体" w:hAnsi="宋体"/>
        </w:rPr>
      </w:pP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r>
        <w:rPr>
          <w:rFonts w:hint="default" w:ascii="Arial" w:hAnsi="Arial" w:eastAsia="宋体" w:cs="Arial"/>
          <w:sz w:val="24"/>
          <w:szCs w:val="24"/>
        </w:rPr>
        <w:t>√</w:t>
      </w:r>
      <w:r>
        <w:rPr>
          <w:rFonts w:ascii="宋体" w:hAnsi="宋体" w:eastAsia="宋体" w:cs="宋体"/>
          <w:sz w:val="24"/>
          <w:szCs w:val="24"/>
        </w:rPr>
        <w:t>）投标人为法人（包括企业、事业单位和社会团体）的</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 ）投标人为非法人（包括其他组织、自然人）的</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pPr>
        <w:pStyle w:val="97"/>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7"/>
        <w:ind w:firstLine="480"/>
        <w:jc w:val="right"/>
        <w:rPr>
          <w:rFonts w:ascii="宋体" w:hAnsi="宋体" w:eastAsia="宋体" w:cs="宋体"/>
          <w:sz w:val="24"/>
          <w:szCs w:val="24"/>
        </w:rPr>
      </w:pPr>
    </w:p>
    <w:p>
      <w:pPr>
        <w:pStyle w:val="97"/>
        <w:ind w:firstLine="480"/>
        <w:jc w:val="right"/>
        <w:rPr>
          <w:rFonts w:ascii="宋体" w:hAnsi="宋体" w:eastAsia="宋体" w:cs="宋体"/>
          <w:sz w:val="24"/>
          <w:szCs w:val="24"/>
        </w:rPr>
      </w:pPr>
    </w:p>
    <w:p>
      <w:pPr>
        <w:pStyle w:val="97"/>
        <w:ind w:firstLine="480"/>
        <w:jc w:val="right"/>
        <w:rPr>
          <w:rFonts w:ascii="宋体" w:hAnsi="宋体" w:eastAsia="宋体" w:cs="宋体"/>
          <w:sz w:val="24"/>
          <w:szCs w:val="24"/>
        </w:rPr>
      </w:pPr>
    </w:p>
    <w:p>
      <w:pPr>
        <w:pStyle w:val="97"/>
        <w:ind w:firstLine="480"/>
        <w:jc w:val="right"/>
        <w:rPr>
          <w:rFonts w:ascii="宋体" w:hAnsi="宋体" w:eastAsia="宋体" w:cs="宋体"/>
          <w:sz w:val="24"/>
          <w:szCs w:val="24"/>
        </w:rPr>
      </w:pPr>
    </w:p>
    <w:p>
      <w:pPr>
        <w:pStyle w:val="97"/>
        <w:ind w:firstLine="480"/>
        <w:jc w:val="right"/>
        <w:rPr>
          <w:rFonts w:ascii="宋体" w:hAnsi="宋体" w:eastAsia="宋体" w:cs="宋体"/>
          <w:sz w:val="24"/>
          <w:szCs w:val="24"/>
        </w:rPr>
      </w:pPr>
    </w:p>
    <w:p>
      <w:pPr>
        <w:pStyle w:val="97"/>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spacing w:line="380" w:lineRule="exact"/>
        <w:jc w:val="center"/>
        <w:rPr>
          <w:rFonts w:ascii="宋体" w:hAnsi="宋体"/>
          <w:sz w:val="24"/>
        </w:rPr>
      </w:pPr>
      <w:r>
        <w:rPr>
          <w:rFonts w:hint="eastAsia" w:ascii="宋体" w:hAnsi="宋体" w:cs="宋体"/>
          <w:sz w:val="24"/>
          <w:szCs w:val="24"/>
          <w:lang w:val="en-US" w:eastAsia="zh-CN"/>
        </w:rPr>
        <w:t xml:space="preserve">                                             </w:t>
      </w:r>
      <w:r>
        <w:rPr>
          <w:rFonts w:ascii="宋体" w:hAnsi="宋体" w:eastAsia="宋体" w:cs="宋体"/>
          <w:sz w:val="24"/>
          <w:szCs w:val="24"/>
        </w:rPr>
        <w:t>日期：</w:t>
      </w:r>
      <w:r>
        <w:rPr>
          <w:rFonts w:ascii="宋体" w:hAnsi="宋体" w:eastAsia="宋体" w:cs="宋体"/>
          <w:sz w:val="24"/>
          <w:szCs w:val="24"/>
          <w:u w:val="single"/>
        </w:rPr>
        <w:t>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81"/>
        <w:jc w:val="center"/>
        <w:rPr>
          <w:rFonts w:hAnsi="宋体"/>
        </w:rPr>
      </w:pPr>
    </w:p>
    <w:p>
      <w:pPr>
        <w:pStyle w:val="26"/>
        <w:spacing w:before="75" w:beforeAutospacing="0" w:after="75" w:afterAutospacing="0"/>
        <w:jc w:val="center"/>
        <w:rPr>
          <w:rStyle w:val="30"/>
          <w:rFonts w:hint="eastAsia"/>
          <w:sz w:val="32"/>
          <w:szCs w:val="32"/>
        </w:rPr>
      </w:pPr>
      <w:r>
        <w:rPr>
          <w:rStyle w:val="30"/>
          <w:rFonts w:hint="eastAsia"/>
          <w:sz w:val="32"/>
          <w:szCs w:val="32"/>
        </w:rPr>
        <w:t>4-4参加采购活动前三年内在经营活动中没有重大违法记录</w:t>
      </w:r>
    </w:p>
    <w:p>
      <w:pPr>
        <w:pStyle w:val="26"/>
        <w:spacing w:before="75" w:beforeAutospacing="0" w:after="75" w:afterAutospacing="0"/>
        <w:jc w:val="center"/>
        <w:rPr>
          <w:sz w:val="28"/>
          <w:szCs w:val="28"/>
        </w:rPr>
      </w:pPr>
      <w:r>
        <w:rPr>
          <w:rStyle w:val="30"/>
          <w:rFonts w:hint="eastAsia"/>
          <w:sz w:val="32"/>
          <w:szCs w:val="32"/>
        </w:rPr>
        <w:t>书面声明</w:t>
      </w: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pStyle w:val="26"/>
        <w:spacing w:before="75" w:beforeAutospacing="0" w:after="75" w:afterAutospacing="0" w:line="360" w:lineRule="auto"/>
      </w:pPr>
      <w:r>
        <w:rPr>
          <w:rFonts w:hint="eastAsia"/>
        </w:rPr>
        <w:t>     </w:t>
      </w:r>
    </w:p>
    <w:p>
      <w:pPr>
        <w:pStyle w:val="26"/>
        <w:spacing w:before="75" w:beforeAutospacing="0" w:after="75" w:afterAutospacing="0" w:line="360" w:lineRule="auto"/>
        <w:ind w:firstLine="420"/>
      </w:pPr>
      <w:r>
        <w:rPr>
          <w:rFonts w:hint="eastAsia"/>
        </w:rPr>
        <w:t>参加采购活动前三年内，我方在经营活动中没有重大违法记录，也无行贿犯罪记录。</w:t>
      </w:r>
    </w:p>
    <w:p>
      <w:pPr>
        <w:pStyle w:val="26"/>
        <w:spacing w:before="75" w:beforeAutospacing="0" w:after="75" w:afterAutospacing="0" w:line="360" w:lineRule="auto"/>
        <w:ind w:firstLine="420"/>
      </w:pPr>
      <w:r>
        <w:rPr>
          <w:rFonts w:hint="eastAsia"/>
        </w:rPr>
        <w:t>特此声明。</w:t>
      </w:r>
    </w:p>
    <w:p>
      <w:pPr>
        <w:pStyle w:val="26"/>
        <w:spacing w:before="75" w:beforeAutospacing="0" w:after="75" w:afterAutospacing="0"/>
        <w:rPr>
          <w:sz w:val="28"/>
          <w:szCs w:val="28"/>
        </w:rPr>
      </w:pPr>
      <w:r>
        <w:rPr>
          <w:rFonts w:hint="eastAsia"/>
          <w:sz w:val="28"/>
          <w:szCs w:val="28"/>
        </w:rPr>
        <w:t> </w:t>
      </w: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p>
    <w:p>
      <w:pPr>
        <w:pStyle w:val="26"/>
        <w:spacing w:before="75" w:beforeAutospacing="0" w:after="75" w:afterAutospacing="0"/>
        <w:rPr>
          <w:sz w:val="28"/>
          <w:szCs w:val="28"/>
        </w:rPr>
      </w:pPr>
      <w:r>
        <w:rPr>
          <w:rFonts w:hint="eastAsia"/>
          <w:sz w:val="28"/>
          <w:szCs w:val="28"/>
        </w:rPr>
        <w:t> </w:t>
      </w:r>
    </w:p>
    <w:p>
      <w:pPr>
        <w:pStyle w:val="26"/>
        <w:spacing w:before="75" w:beforeAutospacing="0" w:after="75" w:afterAutospacing="0"/>
        <w:rPr>
          <w:sz w:val="28"/>
          <w:szCs w:val="28"/>
        </w:rPr>
      </w:pPr>
      <w:r>
        <w:rPr>
          <w:rFonts w:hint="eastAsia"/>
          <w:sz w:val="28"/>
          <w:szCs w:val="28"/>
        </w:rPr>
        <w:t> </w:t>
      </w:r>
    </w:p>
    <w:p>
      <w:pPr>
        <w:pStyle w:val="26"/>
        <w:spacing w:before="75" w:beforeAutospacing="0" w:after="75" w:afterAutospacing="0"/>
        <w:rPr>
          <w:sz w:val="28"/>
          <w:szCs w:val="28"/>
        </w:rPr>
      </w:pPr>
      <w:r>
        <w:rPr>
          <w:rFonts w:hint="eastAsia"/>
          <w:sz w:val="28"/>
          <w:szCs w:val="28"/>
        </w:rPr>
        <w:t>投 标 人：</w:t>
      </w:r>
      <w:r>
        <w:rPr>
          <w:rFonts w:hint="eastAsia"/>
          <w:sz w:val="28"/>
          <w:szCs w:val="28"/>
          <w:u w:val="single"/>
        </w:rPr>
        <w:t>（全称并加盖单位公章）</w:t>
      </w:r>
    </w:p>
    <w:p>
      <w:pPr>
        <w:pStyle w:val="26"/>
        <w:spacing w:before="75" w:beforeAutospacing="0" w:after="75" w:afterAutospacing="0"/>
        <w:rPr>
          <w:sz w:val="28"/>
          <w:szCs w:val="28"/>
        </w:rPr>
      </w:pPr>
      <w:r>
        <w:rPr>
          <w:rFonts w:hint="eastAsia"/>
          <w:sz w:val="28"/>
          <w:szCs w:val="28"/>
        </w:rPr>
        <w:t>投 标 人代表签字：</w:t>
      </w:r>
      <w:r>
        <w:rPr>
          <w:rFonts w:hint="eastAsia"/>
          <w:sz w:val="28"/>
          <w:szCs w:val="28"/>
          <w:u w:val="single"/>
        </w:rPr>
        <w:t>        </w:t>
      </w:r>
      <w:r>
        <w:rPr>
          <w:rFonts w:hint="eastAsia"/>
          <w:sz w:val="28"/>
          <w:szCs w:val="28"/>
        </w:rPr>
        <w:t>           </w:t>
      </w:r>
    </w:p>
    <w:p>
      <w:pPr>
        <w:pStyle w:val="26"/>
        <w:spacing w:before="75" w:beforeAutospacing="0" w:after="75" w:afterAutospacing="0"/>
        <w:rPr>
          <w:sz w:val="28"/>
          <w:szCs w:val="28"/>
        </w:rPr>
      </w:pPr>
      <w:r>
        <w:rPr>
          <w:rFonts w:hint="eastAsia"/>
          <w:sz w:val="28"/>
          <w:szCs w:val="28"/>
        </w:rPr>
        <w:t>日期：</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pPr>
        <w:spacing w:before="120" w:beforeLines="50" w:after="120" w:afterLines="50" w:line="440" w:lineRule="exact"/>
        <w:rPr>
          <w:rFonts w:ascii="宋体" w:hAnsi="宋体"/>
        </w:rPr>
      </w:pPr>
      <w:r>
        <w:rPr>
          <w:rFonts w:hint="eastAsia" w:hAnsi="宋体"/>
          <w:sz w:val="32"/>
          <w:szCs w:val="21"/>
        </w:rPr>
        <w:br w:type="page"/>
      </w:r>
    </w:p>
    <w:p>
      <w:pPr>
        <w:spacing w:before="120" w:beforeLines="50" w:after="120" w:afterLines="50"/>
        <w:jc w:val="center"/>
        <w:rPr>
          <w:rFonts w:hint="eastAsia" w:ascii="宋体" w:hAnsi="宋体"/>
          <w:b/>
          <w:sz w:val="36"/>
          <w:lang w:val="en-US" w:eastAsia="zh-CN"/>
        </w:rPr>
      </w:pPr>
      <w:r>
        <w:rPr>
          <w:rStyle w:val="30"/>
          <w:rFonts w:hint="eastAsia" w:ascii="Times New Roman" w:hAnsi="Times New Roman" w:cs="Times New Roman"/>
          <w:sz w:val="32"/>
          <w:szCs w:val="32"/>
        </w:rPr>
        <w:t xml:space="preserve">4-5 </w:t>
      </w:r>
      <w:r>
        <w:rPr>
          <w:rStyle w:val="30"/>
          <w:rFonts w:hint="eastAsia" w:ascii="Times New Roman" w:hAnsi="Times New Roman" w:eastAsia="宋体" w:cs="Times New Roman"/>
          <w:sz w:val="32"/>
          <w:szCs w:val="32"/>
          <w:lang w:val="en-US" w:eastAsia="zh-CN"/>
        </w:rPr>
        <w:t>资格承诺函</w:t>
      </w:r>
    </w:p>
    <w:p>
      <w:pPr>
        <w:spacing w:before="120" w:beforeLines="50" w:after="120" w:afterLines="50"/>
        <w:jc w:val="center"/>
        <w:rPr>
          <w:rFonts w:hint="eastAsia" w:ascii="宋体" w:hAnsi="宋体"/>
          <w:b/>
          <w:sz w:val="36"/>
          <w:lang w:val="en-US" w:eastAsia="zh-CN"/>
        </w:rPr>
      </w:pP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960" w:firstLineChars="4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我单位参与________________（项目名称）（项目编号：____________ ）项目的政府采购活动，现承诺如下：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2.我单位具有符合采购文件资格要求的依法缴纳税收的相关证明材料。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3.我单位具有符合采购文件资格要求的依法缴纳社会保障资金的相关证明材料。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若我单位承诺不实，自愿承担提供虚假材料谋取中标、成交的法律责任。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承诺供应商（全称并加盖公章）：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单位负责人或授权代表（签字）：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日期：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 xml:space="preserve">说明：1.供应商可自行选择是否提供本承诺函，若不提供本承诺函的，应按采购文件要求提供相应的证明材料。 </w:t>
      </w:r>
    </w:p>
    <w:p>
      <w:pPr>
        <w:keepNext w:val="0"/>
        <w:keepLines w:val="0"/>
        <w:pageBreakBefore w:val="0"/>
        <w:widowControl w:val="0"/>
        <w:kinsoku/>
        <w:wordWrap/>
        <w:overflowPunct/>
        <w:topLinePunct w:val="0"/>
        <w:autoSpaceDE/>
        <w:autoSpaceDN/>
        <w:bidi w:val="0"/>
        <w:adjustRightInd/>
        <w:snapToGrid/>
        <w:spacing w:before="120" w:beforeLines="50" w:after="120" w:afterLines="50"/>
        <w:ind w:firstLine="480" w:firstLineChars="200"/>
        <w:jc w:val="both"/>
        <w:textAlignment w:val="auto"/>
        <w:rPr>
          <w:rFonts w:hint="eastAsia" w:ascii="宋体" w:hAnsi="宋体"/>
          <w:b w:val="0"/>
          <w:bCs/>
          <w:sz w:val="24"/>
          <w:szCs w:val="20"/>
          <w:lang w:val="en-US" w:eastAsia="zh-CN"/>
        </w:rPr>
      </w:pPr>
      <w:r>
        <w:rPr>
          <w:rFonts w:hint="eastAsia" w:ascii="宋体" w:hAnsi="宋体"/>
          <w:b w:val="0"/>
          <w:bCs/>
          <w:sz w:val="24"/>
          <w:szCs w:val="20"/>
          <w:lang w:val="en-US" w:eastAsia="zh-CN"/>
        </w:rPr>
        <w:t>2.供应商可删减承诺事项，如删去承诺第1项的，则应按采购文件要求提供财务状况报告。</w:t>
      </w:r>
    </w:p>
    <w:p>
      <w:pPr>
        <w:spacing w:before="120" w:beforeLines="50" w:after="120" w:afterLines="50"/>
        <w:jc w:val="center"/>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pStyle w:val="81"/>
        <w:numPr>
          <w:ilvl w:val="0"/>
          <w:numId w:val="12"/>
        </w:numPr>
        <w:ind w:left="0" w:leftChars="0" w:firstLine="420" w:firstLineChars="0"/>
        <w:jc w:val="center"/>
        <w:rPr>
          <w:rFonts w:ascii="宋体" w:hAnsi="宋体"/>
          <w:b/>
          <w:sz w:val="36"/>
        </w:rPr>
      </w:pPr>
      <w:r>
        <w:rPr>
          <w:rFonts w:hint="eastAsia" w:ascii="宋体" w:hAnsi="宋体" w:eastAsia="宋体" w:cs="宋体"/>
          <w:b/>
          <w:color w:val="auto"/>
          <w:kern w:val="2"/>
          <w:sz w:val="36"/>
          <w:szCs w:val="36"/>
          <w:lang w:val="en-US" w:eastAsia="zh-CN" w:bidi="ar-SA"/>
        </w:rPr>
        <w:t>投标人提交的其它资料</w:t>
      </w:r>
    </w:p>
    <w:p>
      <w:pPr>
        <w:spacing w:before="120" w:beforeLines="50" w:after="120" w:afterLines="50"/>
        <w:rPr>
          <w:rFonts w:ascii="宋体" w:hAnsi="宋体"/>
          <w:b/>
          <w:sz w:val="36"/>
        </w:rPr>
      </w:pPr>
    </w:p>
    <w:p>
      <w:pPr>
        <w:ind w:firstLine="480" w:firstLineChars="200"/>
        <w:rPr>
          <w:rFonts w:ascii="宋体"/>
          <w:b/>
          <w:bCs/>
          <w:color w:val="auto"/>
          <w:sz w:val="24"/>
        </w:rPr>
      </w:pPr>
      <w:r>
        <w:rPr>
          <w:rFonts w:hint="eastAsia" w:ascii="宋体" w:hAnsi="宋体"/>
          <w:sz w:val="24"/>
        </w:rPr>
        <w:t>此页有投标人自行编辑，投标人认为应提交的其他材料, 可在此附件中提交。（</w:t>
      </w:r>
      <w:r>
        <w:rPr>
          <w:rFonts w:hint="eastAsia" w:ascii="宋体" w:hAnsi="宋体" w:eastAsia="宋体" w:cs="Times New Roman"/>
          <w:b/>
          <w:color w:val="auto"/>
          <w:sz w:val="24"/>
        </w:rPr>
        <w:t>如针对售后服务</w:t>
      </w:r>
      <w:r>
        <w:rPr>
          <w:rFonts w:hint="eastAsia" w:ascii="宋体" w:hAnsi="宋体" w:eastAsia="宋体" w:cs="Times New Roman"/>
          <w:b/>
          <w:color w:val="auto"/>
          <w:sz w:val="24"/>
          <w:lang w:eastAsia="zh-CN"/>
        </w:rPr>
        <w:t>、</w:t>
      </w:r>
      <w:r>
        <w:rPr>
          <w:rFonts w:hint="eastAsia"/>
          <w:b/>
          <w:color w:val="auto"/>
          <w:sz w:val="24"/>
        </w:rPr>
        <w:t>本项目</w:t>
      </w:r>
      <w:r>
        <w:rPr>
          <w:rFonts w:hint="eastAsia" w:ascii="宋体" w:hAnsi="宋体"/>
          <w:b/>
          <w:color w:val="auto"/>
          <w:sz w:val="24"/>
        </w:rPr>
        <w:t>承诺书、项目服务方案、“信用中国”网站（</w:t>
      </w:r>
      <w:r>
        <w:rPr>
          <w:rFonts w:ascii="宋体" w:hAnsi="宋体"/>
          <w:b/>
          <w:color w:val="auto"/>
          <w:sz w:val="24"/>
        </w:rPr>
        <w:t>www.creditchina.gov.cn</w:t>
      </w:r>
      <w:r>
        <w:rPr>
          <w:rFonts w:hint="eastAsia" w:ascii="宋体" w:hAnsi="宋体"/>
          <w:b/>
          <w:color w:val="auto"/>
          <w:sz w:val="24"/>
        </w:rPr>
        <w:t>）查询其上述信用记录的信用信息查询结果网页打印件或截图等）</w:t>
      </w:r>
    </w:p>
    <w:p>
      <w:pPr>
        <w:spacing w:before="120" w:beforeLines="50" w:after="120" w:afterLines="50"/>
        <w:ind w:firstLine="480" w:firstLineChars="200"/>
        <w:rPr>
          <w:rFonts w:ascii="宋体" w:hAnsi="宋体"/>
          <w:sz w:val="24"/>
        </w:rPr>
      </w:pPr>
    </w:p>
    <w:p>
      <w:pPr>
        <w:spacing w:before="120" w:beforeLines="50" w:after="120" w:afterLines="50"/>
        <w:ind w:firstLine="480" w:firstLineChars="200"/>
        <w:rPr>
          <w:rFonts w:ascii="宋体" w:hAnsi="宋体"/>
          <w:sz w:val="24"/>
        </w:rPr>
      </w:pPr>
      <w:r>
        <w:rPr>
          <w:rFonts w:hint="eastAsia" w:ascii="宋体" w:hAnsi="宋体"/>
          <w:sz w:val="24"/>
        </w:rPr>
        <w:t>说明：各投标人应根据采购文件第二、三章要求提供有关材料，未按要求提供相关材料，将影响中标。</w:t>
      </w:r>
    </w:p>
    <w:p>
      <w:pPr>
        <w:spacing w:before="120" w:beforeLines="50" w:after="120" w:afterLines="50"/>
        <w:ind w:firstLine="723" w:firstLineChars="200"/>
        <w:rPr>
          <w:rFonts w:ascii="宋体" w:hAnsi="宋体"/>
          <w:b/>
          <w:bCs/>
          <w:sz w:val="36"/>
        </w:rPr>
      </w:pPr>
    </w:p>
    <w:p>
      <w:pPr>
        <w:spacing w:before="120" w:beforeLines="50" w:after="120" w:afterLines="50" w:line="380" w:lineRule="exact"/>
        <w:rPr>
          <w:rFonts w:ascii="宋体" w:hAnsi="宋体"/>
          <w:sz w:val="24"/>
        </w:rPr>
      </w:pPr>
    </w:p>
    <w:p>
      <w:pPr>
        <w:spacing w:before="120" w:beforeLines="50" w:after="120" w:afterLines="50" w:line="380" w:lineRule="exact"/>
        <w:rPr>
          <w:rFonts w:ascii="宋体" w:hAnsi="宋体"/>
          <w:sz w:val="24"/>
        </w:rPr>
      </w:pPr>
    </w:p>
    <w:p>
      <w:pPr>
        <w:spacing w:before="120" w:beforeLines="50" w:after="120" w:afterLines="50" w:line="380" w:lineRule="exact"/>
        <w:rPr>
          <w:rFonts w:ascii="宋体" w:hAnsi="宋体"/>
          <w:sz w:val="24"/>
        </w:rPr>
      </w:pPr>
    </w:p>
    <w:p>
      <w:pPr>
        <w:pStyle w:val="19"/>
        <w:snapToGrid w:val="0"/>
        <w:spacing w:before="120" w:beforeLines="50" w:after="120" w:afterLines="50" w:line="440" w:lineRule="exact"/>
        <w:rPr>
          <w:rFonts w:hAnsi="宋体"/>
        </w:rPr>
      </w:pPr>
    </w:p>
    <w:p>
      <w:pPr>
        <w:pStyle w:val="19"/>
        <w:snapToGrid w:val="0"/>
        <w:spacing w:before="120" w:beforeLines="50" w:after="120" w:afterLines="50" w:line="440" w:lineRule="exact"/>
        <w:rPr>
          <w:rFonts w:hAnsi="宋体"/>
        </w:rPr>
      </w:pPr>
    </w:p>
    <w:p>
      <w:pPr>
        <w:pStyle w:val="19"/>
        <w:snapToGrid w:val="0"/>
        <w:spacing w:before="120" w:beforeLines="50" w:after="120" w:afterLines="50" w:line="440" w:lineRule="exact"/>
        <w:rPr>
          <w:rFonts w:hAnsi="宋体"/>
        </w:rPr>
      </w:pPr>
    </w:p>
    <w:p>
      <w:pPr>
        <w:pStyle w:val="81"/>
        <w:spacing w:before="120" w:beforeLines="50" w:after="120" w:afterLines="50"/>
        <w:rPr>
          <w:rFonts w:hAnsi="宋体"/>
          <w:sz w:val="24"/>
        </w:rPr>
      </w:pPr>
    </w:p>
    <w:p>
      <w:pPr>
        <w:spacing w:before="120" w:beforeLines="50" w:after="120" w:afterLines="50"/>
        <w:rPr>
          <w:rFonts w:ascii="宋体" w:hAnsi="宋体"/>
          <w:sz w:val="28"/>
        </w:rPr>
      </w:pPr>
    </w:p>
    <w:p>
      <w:pPr>
        <w:spacing w:before="120" w:beforeLines="50" w:after="120" w:afterLines="50"/>
        <w:rPr>
          <w:rFonts w:ascii="宋体" w:hAnsi="宋体"/>
          <w:sz w:val="28"/>
        </w:rPr>
      </w:pPr>
    </w:p>
    <w:p>
      <w:pPr>
        <w:spacing w:before="120" w:beforeLines="50" w:after="120" w:afterLines="50"/>
        <w:rPr>
          <w:rFonts w:ascii="宋体" w:hAnsi="宋体"/>
          <w:sz w:val="28"/>
        </w:rPr>
      </w:pPr>
    </w:p>
    <w:p>
      <w:pPr>
        <w:spacing w:before="120" w:beforeLines="50" w:after="120" w:afterLines="50"/>
        <w:rPr>
          <w:rFonts w:ascii="宋体" w:hAnsi="宋体"/>
          <w:sz w:val="28"/>
        </w:rPr>
      </w:pPr>
    </w:p>
    <w:p>
      <w:pPr>
        <w:spacing w:before="120" w:beforeLines="50" w:after="120" w:afterLines="50"/>
        <w:rPr>
          <w:rFonts w:ascii="宋体" w:hAnsi="宋体"/>
          <w:sz w:val="28"/>
        </w:rPr>
      </w:pPr>
    </w:p>
    <w:p>
      <w:pPr>
        <w:spacing w:before="120" w:beforeLines="50" w:after="120" w:afterLines="50" w:line="380" w:lineRule="exact"/>
        <w:rPr>
          <w:rFonts w:ascii="宋体" w:hAnsi="宋体"/>
          <w:sz w:val="24"/>
        </w:rPr>
      </w:pPr>
      <w:r>
        <w:rPr>
          <w:rFonts w:hint="eastAsia" w:ascii="宋体" w:hAnsi="宋体"/>
          <w:sz w:val="24"/>
        </w:rPr>
        <w:t xml:space="preserve">  投标人代表签字：</w:t>
      </w:r>
    </w:p>
    <w:p>
      <w:pPr>
        <w:spacing w:before="120" w:beforeLines="50" w:after="120" w:afterLines="50"/>
        <w:rPr>
          <w:rFonts w:ascii="宋体" w:hAnsi="宋体"/>
          <w:sz w:val="28"/>
        </w:rPr>
      </w:pPr>
    </w:p>
    <w:p>
      <w:pPr>
        <w:spacing w:before="120" w:beforeLines="50" w:after="120" w:afterLines="50"/>
        <w:rPr>
          <w:rFonts w:ascii="宋体" w:hAnsi="宋体"/>
          <w:sz w:val="28"/>
        </w:rPr>
        <w:sectPr>
          <w:pgSz w:w="11907" w:h="16840"/>
          <w:pgMar w:top="1440" w:right="1106" w:bottom="1440" w:left="1077" w:header="851" w:footer="992" w:gutter="0"/>
          <w:cols w:space="720" w:num="1"/>
          <w:docGrid w:linePitch="314" w:charSpace="0"/>
        </w:sectPr>
      </w:pPr>
    </w:p>
    <w:p>
      <w:pPr>
        <w:pStyle w:val="81"/>
        <w:numPr>
          <w:ilvl w:val="0"/>
          <w:numId w:val="12"/>
        </w:numPr>
        <w:ind w:left="0" w:leftChars="0" w:firstLine="420" w:firstLineChars="0"/>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招标服务费承诺书</w:t>
      </w:r>
    </w:p>
    <w:p>
      <w:pPr>
        <w:pStyle w:val="81"/>
        <w:spacing w:before="120" w:beforeLines="50" w:after="120" w:afterLines="50"/>
        <w:jc w:val="center"/>
        <w:rPr>
          <w:rFonts w:hAnsi="宋体"/>
          <w:sz w:val="21"/>
        </w:rPr>
      </w:pPr>
      <w:r>
        <w:rPr>
          <w:rFonts w:hint="eastAsia" w:hAnsi="宋体"/>
          <w:sz w:val="36"/>
        </w:rPr>
        <w:cr/>
      </w: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spacing w:before="120" w:beforeLines="50" w:after="120" w:afterLines="50" w:line="380" w:lineRule="exact"/>
        <w:rPr>
          <w:rFonts w:ascii="宋体" w:hAnsi="宋体"/>
          <w:sz w:val="24"/>
        </w:rPr>
      </w:pPr>
    </w:p>
    <w:p>
      <w:pPr>
        <w:spacing w:before="120" w:beforeLines="50" w:after="120" w:afterLines="50" w:line="380" w:lineRule="exact"/>
        <w:ind w:firstLine="480" w:firstLineChars="200"/>
        <w:rPr>
          <w:rFonts w:ascii="宋体" w:hAnsi="宋体"/>
          <w:sz w:val="24"/>
        </w:rPr>
      </w:pPr>
      <w:r>
        <w:rPr>
          <w:rFonts w:hint="eastAsia" w:ascii="宋体" w:hAnsi="宋体"/>
          <w:sz w:val="24"/>
        </w:rPr>
        <w:t>我们在贵公司组织的</w:t>
      </w:r>
      <w:r>
        <w:rPr>
          <w:rFonts w:hint="eastAsia" w:ascii="宋体" w:hAnsi="宋体"/>
          <w:sz w:val="24"/>
          <w:lang w:val="en-US" w:eastAsia="zh-CN"/>
        </w:rPr>
        <w:t>_______________________</w:t>
      </w:r>
      <w:r>
        <w:rPr>
          <w:rFonts w:hint="eastAsia" w:ascii="宋体" w:hAnsi="宋体"/>
          <w:sz w:val="24"/>
        </w:rPr>
        <w:t>项目招标中投标（招标编号：</w:t>
      </w:r>
      <w:r>
        <w:rPr>
          <w:rFonts w:hint="eastAsia" w:ascii="宋体" w:hAnsi="宋体"/>
          <w:sz w:val="24"/>
          <w:lang w:val="en-US" w:eastAsia="zh-CN"/>
        </w:rPr>
        <w:t>___________</w:t>
      </w:r>
      <w:r>
        <w:rPr>
          <w:rFonts w:hint="eastAsia" w:ascii="宋体" w:hAnsi="宋体"/>
          <w:sz w:val="24"/>
        </w:rPr>
        <w:t>），如获中标，我们保证按招标文件的规定，以支票、电汇、现金或经贵公司认可的其他付款方式，向贵公司缴交招标服务费。</w:t>
      </w:r>
    </w:p>
    <w:p>
      <w:pPr>
        <w:spacing w:before="120" w:beforeLines="50" w:after="120" w:afterLines="50" w:line="380" w:lineRule="exact"/>
        <w:ind w:firstLine="480" w:firstLineChars="200"/>
        <w:rPr>
          <w:rFonts w:ascii="宋体" w:hAnsi="宋体"/>
          <w:sz w:val="24"/>
        </w:rPr>
      </w:pPr>
      <w:r>
        <w:rPr>
          <w:rFonts w:hint="eastAsia" w:ascii="宋体" w:hAnsi="宋体"/>
          <w:sz w:val="24"/>
        </w:rPr>
        <w:t>我方如违反上述承诺，所提交的上述项目的投标保证金将不予退还我方，我方对此无异议。</w:t>
      </w:r>
    </w:p>
    <w:p>
      <w:pPr>
        <w:spacing w:before="120" w:beforeLines="50" w:after="120" w:afterLines="50" w:line="380" w:lineRule="exact"/>
        <w:rPr>
          <w:rFonts w:ascii="宋体" w:hAnsi="宋体"/>
          <w:sz w:val="24"/>
        </w:rPr>
      </w:pPr>
    </w:p>
    <w:p>
      <w:pPr>
        <w:spacing w:before="120" w:beforeLines="50" w:after="120" w:afterLines="50" w:line="380" w:lineRule="exact"/>
        <w:ind w:firstLine="480" w:firstLineChars="200"/>
        <w:rPr>
          <w:rFonts w:ascii="宋体" w:hAnsi="宋体"/>
          <w:sz w:val="24"/>
        </w:rPr>
      </w:pPr>
      <w:r>
        <w:rPr>
          <w:rFonts w:hint="eastAsia" w:ascii="宋体" w:hAnsi="宋体"/>
          <w:sz w:val="24"/>
        </w:rPr>
        <w:t>特此承诺！</w:t>
      </w:r>
    </w:p>
    <w:p>
      <w:pPr>
        <w:spacing w:before="120" w:beforeLines="50" w:after="120" w:afterLines="50" w:line="380" w:lineRule="exact"/>
        <w:rPr>
          <w:rFonts w:ascii="宋体" w:hAnsi="宋体"/>
          <w:sz w:val="24"/>
        </w:rPr>
      </w:pPr>
    </w:p>
    <w:p>
      <w:pPr>
        <w:spacing w:before="120" w:beforeLines="50" w:after="120" w:afterLines="50" w:line="380" w:lineRule="exact"/>
        <w:rPr>
          <w:rFonts w:ascii="宋体" w:hAnsi="宋体"/>
          <w:sz w:val="24"/>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right"/>
        <w:textAlignment w:val="auto"/>
        <w:rPr>
          <w:rFonts w:hint="default" w:ascii="宋体" w:eastAsia="宋体"/>
          <w:color w:val="auto"/>
          <w:sz w:val="24"/>
          <w:szCs w:val="24"/>
          <w:u w:val="single"/>
        </w:rPr>
      </w:pPr>
      <w:r>
        <w:rPr>
          <w:rFonts w:hint="default" w:ascii="宋体" w:hAnsi="宋体" w:eastAsia="宋体"/>
          <w:color w:val="auto"/>
          <w:sz w:val="24"/>
          <w:szCs w:val="24"/>
        </w:rPr>
        <w:t>投标人（全称并加盖公章）：</w:t>
      </w:r>
      <w:r>
        <w:rPr>
          <w:rFonts w:hint="eastAsia" w:ascii="宋体" w:hAnsi="宋体" w:eastAsia="宋体"/>
          <w:color w:val="auto"/>
          <w:sz w:val="24"/>
          <w:szCs w:val="24"/>
          <w:lang w:val="en-US" w:eastAsia="zh-CN"/>
        </w:rPr>
        <w:t>________________</w:t>
      </w:r>
      <w:r>
        <w:rPr>
          <w:rFonts w:hint="default" w:ascii="宋体" w:hAnsi="宋体" w:eastAsia="宋体"/>
          <w:color w:val="auto"/>
          <w:sz w:val="24"/>
          <w:szCs w:val="24"/>
        </w:rPr>
        <w:t xml:space="preserve"> </w:t>
      </w:r>
      <w:r>
        <w:rPr>
          <w:rFonts w:hint="default" w:ascii="宋体" w:hAnsi="宋体" w:eastAsia="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宋体" w:eastAsia="宋体"/>
          <w:color w:val="auto"/>
          <w:sz w:val="24"/>
          <w:szCs w:val="24"/>
        </w:rPr>
      </w:pPr>
      <w:r>
        <w:rPr>
          <w:rFonts w:hint="default" w:ascii="宋体" w:hAnsi="宋体" w:eastAsia="宋体"/>
          <w:color w:val="auto"/>
          <w:sz w:val="24"/>
          <w:szCs w:val="24"/>
        </w:rPr>
        <w:t xml:space="preserve">                            投标人代表签字：</w:t>
      </w:r>
      <w:r>
        <w:rPr>
          <w:rFonts w:hint="default"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_________________________</w:t>
      </w:r>
      <w:r>
        <w:rPr>
          <w:rFonts w:hint="default" w:ascii="宋体" w:hAnsi="宋体" w:eastAsia="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360" w:firstLineChars="1400"/>
        <w:textAlignment w:val="auto"/>
        <w:rPr>
          <w:rFonts w:hint="default" w:ascii="宋体" w:eastAsia="宋体"/>
          <w:color w:val="auto"/>
          <w:sz w:val="24"/>
          <w:szCs w:val="24"/>
          <w:u w:val="single"/>
        </w:rPr>
      </w:pPr>
      <w:r>
        <w:rPr>
          <w:rFonts w:hint="default" w:ascii="宋体" w:hAnsi="宋体" w:eastAsia="宋体"/>
          <w:color w:val="auto"/>
          <w:sz w:val="24"/>
          <w:szCs w:val="24"/>
        </w:rPr>
        <w:t>邮 编：</w:t>
      </w:r>
      <w:r>
        <w:rPr>
          <w:rFonts w:hint="default"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default" w:ascii="宋体" w:hAnsi="宋体" w:eastAsia="宋体"/>
          <w:color w:val="auto"/>
          <w:sz w:val="24"/>
          <w:szCs w:val="24"/>
        </w:rPr>
        <w:t>电 话：</w:t>
      </w:r>
      <w:r>
        <w:rPr>
          <w:rFonts w:hint="default"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______________</w:t>
      </w:r>
      <w:r>
        <w:rPr>
          <w:rFonts w:hint="default" w:ascii="宋体" w:hAnsi="宋体" w:eastAsia="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宋体" w:eastAsia="宋体"/>
          <w:color w:val="auto"/>
          <w:sz w:val="24"/>
          <w:szCs w:val="24"/>
          <w:u w:val="single"/>
        </w:rPr>
      </w:pPr>
      <w:r>
        <w:rPr>
          <w:rFonts w:hint="default" w:ascii="宋体" w:hAnsi="宋体" w:eastAsia="宋体"/>
          <w:color w:val="auto"/>
          <w:sz w:val="24"/>
          <w:szCs w:val="24"/>
        </w:rPr>
        <w:t xml:space="preserve">                            传 真：</w:t>
      </w:r>
      <w:r>
        <w:rPr>
          <w:rFonts w:hint="default"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default" w:ascii="宋体" w:hAnsi="宋体" w:eastAsia="宋体"/>
          <w:color w:val="auto"/>
          <w:sz w:val="24"/>
          <w:szCs w:val="24"/>
        </w:rPr>
        <w:t>日 期：</w:t>
      </w:r>
      <w:r>
        <w:rPr>
          <w:rFonts w:hint="eastAsia" w:ascii="宋体" w:hAnsi="宋体" w:eastAsia="宋体"/>
          <w:color w:val="auto"/>
          <w:sz w:val="24"/>
          <w:szCs w:val="24"/>
          <w:lang w:val="en-US" w:eastAsia="zh-CN"/>
        </w:rPr>
        <w:t>_______________</w:t>
      </w:r>
      <w:r>
        <w:rPr>
          <w:rFonts w:hint="default" w:ascii="宋体" w:hAnsi="宋体" w:eastAsia="宋体"/>
          <w:color w:val="auto"/>
          <w:sz w:val="24"/>
          <w:szCs w:val="24"/>
        </w:rPr>
        <w:t xml:space="preserve"> </w:t>
      </w:r>
      <w:r>
        <w:rPr>
          <w:rFonts w:hint="default" w:ascii="宋体" w:hAnsi="宋体" w:eastAsia="宋体"/>
          <w:color w:val="auto"/>
          <w:sz w:val="24"/>
          <w:szCs w:val="24"/>
          <w:u w:val="single"/>
        </w:rPr>
        <w:t xml:space="preserve">         </w:t>
      </w:r>
    </w:p>
    <w:p>
      <w:pPr>
        <w:spacing w:line="380" w:lineRule="exact"/>
        <w:rPr>
          <w:rFonts w:ascii="宋体"/>
          <w:color w:val="auto"/>
          <w:sz w:val="24"/>
          <w:u w:val="single"/>
        </w:rPr>
      </w:pPr>
      <w:r>
        <w:rPr>
          <w:rFonts w:ascii="宋体" w:hAnsi="宋体"/>
          <w:color w:val="auto"/>
          <w:sz w:val="24"/>
          <w:u w:val="single"/>
        </w:rPr>
        <w:t xml:space="preserve">        </w:t>
      </w:r>
    </w:p>
    <w:p>
      <w:pPr>
        <w:spacing w:before="120" w:beforeLines="50" w:after="120" w:afterLines="50" w:line="380" w:lineRule="exact"/>
        <w:rPr>
          <w:rFonts w:ascii="宋体" w:hAnsi="宋体"/>
          <w:sz w:val="24"/>
          <w:u w:val="single"/>
        </w:rPr>
      </w:pPr>
      <w:r>
        <w:rPr>
          <w:rFonts w:hint="eastAsia" w:ascii="宋体" w:hAnsi="宋体"/>
          <w:sz w:val="24"/>
        </w:rPr>
        <w:t xml:space="preserve"> </w:t>
      </w:r>
    </w:p>
    <w:p>
      <w:pPr>
        <w:pStyle w:val="81"/>
        <w:spacing w:before="120" w:beforeLines="50" w:after="120" w:afterLines="50" w:line="240" w:lineRule="auto"/>
        <w:outlineLvl w:val="9"/>
        <w:rPr>
          <w:rFonts w:hAnsi="宋体"/>
          <w:sz w:val="21"/>
        </w:rPr>
      </w:pPr>
    </w:p>
    <w:p>
      <w:pPr>
        <w:pStyle w:val="81"/>
        <w:spacing w:before="120" w:beforeLines="50" w:after="120" w:afterLines="50" w:line="240" w:lineRule="auto"/>
        <w:outlineLvl w:val="9"/>
        <w:rPr>
          <w:rFonts w:hAnsi="宋体"/>
          <w:sz w:val="21"/>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19"/>
        <w:spacing w:before="120" w:beforeLines="50" w:after="120" w:afterLines="50" w:line="0" w:lineRule="atLeast"/>
        <w:rPr>
          <w:rFonts w:hAnsi="宋体"/>
        </w:rPr>
      </w:pPr>
    </w:p>
    <w:p>
      <w:pPr>
        <w:pStyle w:val="81"/>
        <w:numPr>
          <w:ilvl w:val="0"/>
          <w:numId w:val="12"/>
        </w:numPr>
        <w:ind w:left="0" w:leftChars="0" w:firstLine="420" w:firstLineChars="0"/>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投标保证金提交声明函</w:t>
      </w:r>
    </w:p>
    <w:p>
      <w:pPr>
        <w:ind w:firstLine="1675" w:firstLineChars="695"/>
        <w:rPr>
          <w:rFonts w:ascii="宋体" w:hAnsi="宋体"/>
          <w:b/>
          <w:bCs/>
          <w:sz w:val="24"/>
        </w:rPr>
      </w:pP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pStyle w:val="19"/>
        <w:snapToGrid w:val="0"/>
        <w:spacing w:line="380" w:lineRule="exact"/>
        <w:jc w:val="left"/>
        <w:rPr>
          <w:rFonts w:ascii="宋体" w:hAnsi="宋体"/>
          <w:b/>
          <w:bCs/>
          <w:sz w:val="24"/>
        </w:rPr>
      </w:pPr>
      <w:r>
        <w:rPr>
          <w:rFonts w:hint="eastAsia" w:ascii="宋体" w:hAnsi="宋体"/>
          <w:sz w:val="24"/>
        </w:rPr>
        <w:cr/>
      </w:r>
    </w:p>
    <w:p>
      <w:pPr>
        <w:pStyle w:val="19"/>
        <w:snapToGrid w:val="0"/>
        <w:spacing w:line="380" w:lineRule="exact"/>
        <w:jc w:val="left"/>
        <w:rPr>
          <w:rFonts w:hAnsi="宋体"/>
          <w:sz w:val="24"/>
        </w:rPr>
      </w:pPr>
      <w:r>
        <w:rPr>
          <w:rFonts w:hint="eastAsia" w:hAnsi="宋体"/>
          <w:sz w:val="24"/>
        </w:rPr>
        <w:t xml:space="preserve">    我们在贵公司组织的</w:t>
      </w:r>
      <w:r>
        <w:rPr>
          <w:rFonts w:hint="eastAsia" w:hAnsi="宋体"/>
          <w:sz w:val="24"/>
          <w:lang w:val="en-US" w:eastAsia="zh-CN"/>
        </w:rPr>
        <w:t>_____________</w:t>
      </w:r>
      <w:r>
        <w:rPr>
          <w:rFonts w:hint="eastAsia" w:hAnsi="宋体"/>
          <w:sz w:val="24"/>
        </w:rPr>
        <w:t>项目招标中投标（招标编号：</w:t>
      </w:r>
      <w:r>
        <w:rPr>
          <w:rFonts w:hint="eastAsia" w:hAnsi="宋体"/>
          <w:sz w:val="24"/>
          <w:lang w:val="en-US" w:eastAsia="zh-CN"/>
        </w:rPr>
        <w:t>__________</w:t>
      </w:r>
      <w:r>
        <w:rPr>
          <w:rFonts w:hint="eastAsia" w:hAnsi="宋体"/>
          <w:sz w:val="24"/>
        </w:rPr>
        <w:t>），我们按招标文件的规定，以付款方式，向贵公司缴交投标保证金</w:t>
      </w:r>
      <w:r>
        <w:rPr>
          <w:rFonts w:hint="eastAsia" w:hAnsi="宋体"/>
          <w:sz w:val="24"/>
          <w:lang w:val="en-US" w:eastAsia="zh-CN"/>
        </w:rPr>
        <w:t>_______</w:t>
      </w:r>
      <w:r>
        <w:rPr>
          <w:rFonts w:hint="eastAsia" w:hAnsi="宋体"/>
          <w:sz w:val="24"/>
        </w:rPr>
        <w:t>元整，即</w:t>
      </w:r>
      <w:r>
        <w:rPr>
          <w:rFonts w:hint="eastAsia" w:hAnsi="宋体"/>
          <w:sz w:val="24"/>
          <w:lang w:val="en-US" w:eastAsia="zh-CN"/>
        </w:rPr>
        <w:t>___________</w:t>
      </w:r>
      <w:r>
        <w:rPr>
          <w:rFonts w:hint="eastAsia" w:hAnsi="宋体"/>
          <w:sz w:val="24"/>
        </w:rPr>
        <w:t>（中文表述）。</w:t>
      </w:r>
    </w:p>
    <w:p>
      <w:pPr>
        <w:rPr>
          <w:rFonts w:ascii="宋体" w:hAnsi="宋体"/>
          <w:b/>
          <w:bCs/>
          <w:sz w:val="24"/>
        </w:rPr>
      </w:pPr>
    </w:p>
    <w:p>
      <w:pPr>
        <w:tabs>
          <w:tab w:val="left" w:pos="795"/>
        </w:tabs>
        <w:rPr>
          <w:rFonts w:ascii="宋体" w:hAnsi="宋体"/>
          <w:b/>
          <w:bCs/>
          <w:sz w:val="24"/>
        </w:rPr>
      </w:pPr>
    </w:p>
    <w:p>
      <w:pPr>
        <w:tabs>
          <w:tab w:val="left" w:pos="795"/>
        </w:tabs>
        <w:rPr>
          <w:rFonts w:ascii="宋体" w:hAnsi="宋体"/>
          <w:b/>
          <w:bCs/>
          <w:sz w:val="24"/>
        </w:rPr>
      </w:pPr>
      <w:r>
        <w:rPr>
          <w:rFonts w:hint="eastAsia" w:ascii="宋体" w:hAnsi="宋体"/>
          <w:b/>
          <w:bCs/>
          <w:sz w:val="24"/>
        </w:rPr>
        <w:tab/>
      </w:r>
    </w:p>
    <w:p>
      <w:pPr>
        <w:tabs>
          <w:tab w:val="left" w:pos="795"/>
        </w:tabs>
        <w:rPr>
          <w:rFonts w:ascii="宋体" w:hAnsi="宋体"/>
          <w:b/>
          <w:bCs/>
          <w:sz w:val="24"/>
        </w:rPr>
      </w:pPr>
    </w:p>
    <w:p>
      <w:pPr>
        <w:rPr>
          <w:rFonts w:ascii="宋体" w:hAnsi="宋体"/>
          <w:b/>
          <w:bCs/>
          <w:sz w:val="24"/>
        </w:rPr>
      </w:pPr>
    </w:p>
    <w:p>
      <w:pPr>
        <w:pStyle w:val="19"/>
        <w:spacing w:line="380" w:lineRule="exact"/>
        <w:ind w:firstLine="564"/>
        <w:jc w:val="left"/>
        <w:rPr>
          <w:rFonts w:hint="default" w:hAnsi="宋体" w:eastAsia="宋体"/>
          <w:sz w:val="24"/>
          <w:u w:val="single"/>
          <w:lang w:val="en-US" w:eastAsia="zh-CN"/>
        </w:rPr>
      </w:pPr>
      <w:r>
        <w:rPr>
          <w:rFonts w:hint="eastAsia" w:hAnsi="宋体"/>
          <w:sz w:val="24"/>
        </w:rPr>
        <w:t xml:space="preserve">                             投标人名称：</w:t>
      </w:r>
      <w:r>
        <w:rPr>
          <w:rFonts w:hint="eastAsia" w:hAnsi="宋体"/>
          <w:sz w:val="24"/>
          <w:lang w:val="en-US" w:eastAsia="zh-CN"/>
        </w:rPr>
        <w:t>_________________________</w:t>
      </w:r>
    </w:p>
    <w:p>
      <w:pPr>
        <w:pStyle w:val="19"/>
        <w:spacing w:line="380" w:lineRule="exact"/>
        <w:ind w:firstLine="564"/>
        <w:jc w:val="left"/>
        <w:rPr>
          <w:rFonts w:hint="default" w:hAnsi="宋体" w:eastAsia="宋体"/>
          <w:sz w:val="24"/>
          <w:u w:val="single"/>
          <w:lang w:val="en-US" w:eastAsia="zh-CN"/>
        </w:rPr>
      </w:pPr>
      <w:r>
        <w:rPr>
          <w:rFonts w:hint="eastAsia" w:hAnsi="宋体"/>
          <w:sz w:val="24"/>
        </w:rPr>
        <w:t xml:space="preserve">                             授权代表签字：</w:t>
      </w:r>
      <w:r>
        <w:rPr>
          <w:rFonts w:hint="eastAsia" w:hAnsi="宋体"/>
          <w:sz w:val="24"/>
          <w:lang w:val="en-US" w:eastAsia="zh-CN"/>
        </w:rPr>
        <w:t>______________________</w:t>
      </w:r>
    </w:p>
    <w:p>
      <w:pPr>
        <w:pStyle w:val="19"/>
        <w:spacing w:line="380" w:lineRule="exact"/>
        <w:ind w:firstLine="564"/>
        <w:jc w:val="left"/>
        <w:rPr>
          <w:rFonts w:hint="default" w:hAnsi="宋体" w:eastAsia="宋体"/>
          <w:sz w:val="24"/>
          <w:u w:val="single"/>
          <w:lang w:val="en-US" w:eastAsia="zh-CN"/>
        </w:rPr>
      </w:pPr>
      <w:r>
        <w:rPr>
          <w:rFonts w:hint="eastAsia" w:hAnsi="宋体"/>
          <w:sz w:val="24"/>
        </w:rPr>
        <w:t xml:space="preserve">                             投标人盖章：</w:t>
      </w:r>
      <w:r>
        <w:rPr>
          <w:rFonts w:hint="eastAsia" w:hAnsi="宋体"/>
          <w:sz w:val="24"/>
          <w:lang w:val="en-US" w:eastAsia="zh-CN"/>
        </w:rPr>
        <w:t>_________________________</w:t>
      </w:r>
    </w:p>
    <w:p>
      <w:pPr>
        <w:pStyle w:val="19"/>
        <w:spacing w:line="380" w:lineRule="exact"/>
        <w:ind w:firstLine="564"/>
        <w:jc w:val="left"/>
        <w:rPr>
          <w:rFonts w:hAnsi="宋体"/>
          <w:sz w:val="24"/>
          <w:u w:val="single"/>
        </w:rPr>
      </w:pPr>
      <w:r>
        <w:rPr>
          <w:rFonts w:hint="eastAsia" w:hAnsi="宋体"/>
          <w:sz w:val="24"/>
        </w:rPr>
        <w:t xml:space="preserve">                             地址：</w:t>
      </w:r>
      <w:r>
        <w:rPr>
          <w:rFonts w:hint="eastAsia" w:hAnsi="宋体"/>
          <w:sz w:val="24"/>
          <w:lang w:val="en-US" w:eastAsia="zh-CN"/>
        </w:rPr>
        <w:t>_________________________</w:t>
      </w:r>
    </w:p>
    <w:p>
      <w:pPr>
        <w:pStyle w:val="19"/>
        <w:spacing w:line="380" w:lineRule="exact"/>
        <w:ind w:firstLine="564"/>
        <w:jc w:val="left"/>
        <w:rPr>
          <w:rFonts w:hAnsi="宋体"/>
          <w:sz w:val="24"/>
          <w:u w:val="single"/>
        </w:rPr>
      </w:pPr>
      <w:r>
        <w:rPr>
          <w:rFonts w:hint="eastAsia" w:hAnsi="宋体"/>
          <w:sz w:val="24"/>
        </w:rPr>
        <w:t xml:space="preserve">                             邮编：</w:t>
      </w:r>
      <w:r>
        <w:rPr>
          <w:rFonts w:hint="eastAsia" w:hAnsi="宋体"/>
          <w:sz w:val="24"/>
          <w:lang w:val="en-US" w:eastAsia="zh-CN"/>
        </w:rPr>
        <w:t>_____________</w:t>
      </w:r>
      <w:r>
        <w:rPr>
          <w:rFonts w:hint="eastAsia" w:hAnsi="宋体"/>
          <w:sz w:val="24"/>
        </w:rPr>
        <w:t>电话：</w:t>
      </w:r>
      <w:r>
        <w:rPr>
          <w:rFonts w:hint="eastAsia" w:hAnsi="宋体"/>
          <w:sz w:val="24"/>
          <w:lang w:val="en-US" w:eastAsia="zh-CN"/>
        </w:rPr>
        <w:t>__________</w:t>
      </w:r>
    </w:p>
    <w:p>
      <w:pPr>
        <w:pStyle w:val="19"/>
        <w:spacing w:line="380" w:lineRule="exact"/>
        <w:ind w:firstLine="564"/>
        <w:jc w:val="left"/>
        <w:rPr>
          <w:rFonts w:hAnsi="宋体"/>
          <w:sz w:val="24"/>
          <w:u w:val="single"/>
        </w:rPr>
      </w:pPr>
      <w:r>
        <w:rPr>
          <w:rFonts w:hint="eastAsia" w:hAnsi="宋体"/>
          <w:sz w:val="24"/>
        </w:rPr>
        <w:t xml:space="preserve">                             传真：</w:t>
      </w:r>
      <w:r>
        <w:rPr>
          <w:rFonts w:hint="eastAsia" w:hAnsi="宋体"/>
          <w:sz w:val="24"/>
          <w:lang w:val="en-US" w:eastAsia="zh-CN"/>
        </w:rPr>
        <w:t>_____________</w:t>
      </w:r>
      <w:r>
        <w:rPr>
          <w:rFonts w:hint="eastAsia" w:hAnsi="宋体"/>
          <w:sz w:val="24"/>
        </w:rPr>
        <w:t>日期：</w:t>
      </w:r>
      <w:r>
        <w:rPr>
          <w:rFonts w:hint="eastAsia" w:hAnsi="宋体"/>
          <w:sz w:val="24"/>
          <w:lang w:val="en-US" w:eastAsia="zh-CN"/>
        </w:rPr>
        <w:t>__________</w:t>
      </w:r>
    </w:p>
    <w:p>
      <w:pPr>
        <w:spacing w:before="120" w:beforeLines="50" w:after="120" w:afterLines="50"/>
        <w:rPr>
          <w:rFonts w:ascii="宋体" w:hAnsi="宋体"/>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t>附件：</w:t>
      </w:r>
    </w:p>
    <w:p>
      <w:pPr>
        <w:pStyle w:val="21"/>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lang w:eastAsia="zh-CN"/>
        </w:rPr>
        <w:t>泰宁县2023年高素质农民培训（农机化）采购项目</w:t>
      </w:r>
      <w:r>
        <w:rPr>
          <w:rFonts w:hint="eastAsia" w:ascii="宋体" w:hAnsi="宋体"/>
          <w:b/>
          <w:sz w:val="32"/>
          <w:szCs w:val="32"/>
        </w:rPr>
        <w:t xml:space="preserve"> </w:t>
      </w:r>
    </w:p>
    <w:p>
      <w:pPr>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最终</w:t>
      </w:r>
      <w:r>
        <w:rPr>
          <w:rFonts w:hint="eastAsia" w:ascii="宋体" w:hAnsi="宋体" w:cs="宋体"/>
          <w:b/>
          <w:kern w:val="0"/>
          <w:sz w:val="32"/>
          <w:szCs w:val="32"/>
        </w:rPr>
        <w:t>报价单</w:t>
      </w:r>
    </w:p>
    <w:p>
      <w:pPr>
        <w:spacing w:line="360" w:lineRule="auto"/>
        <w:ind w:firstLine="562" w:firstLineChars="200"/>
        <w:jc w:val="center"/>
        <w:rPr>
          <w:rFonts w:hint="eastAsia" w:ascii="宋体" w:hAnsi="宋体"/>
          <w:b/>
          <w:sz w:val="28"/>
          <w:szCs w:val="28"/>
          <w:lang w:eastAsia="zh-CN"/>
        </w:rPr>
      </w:pPr>
      <w:r>
        <w:rPr>
          <w:rFonts w:hint="eastAsia" w:ascii="宋体" w:hAnsi="宋体"/>
          <w:b/>
          <w:sz w:val="28"/>
          <w:szCs w:val="28"/>
        </w:rPr>
        <w:t>招标编号：</w:t>
      </w:r>
      <w:r>
        <w:rPr>
          <w:rFonts w:hint="eastAsia" w:ascii="宋体" w:hAnsi="宋体"/>
          <w:b/>
          <w:sz w:val="28"/>
          <w:szCs w:val="28"/>
          <w:lang w:eastAsia="zh-CN"/>
        </w:rPr>
        <w:t>SMTH【2023】TNCG191号</w:t>
      </w:r>
    </w:p>
    <w:p>
      <w:pPr>
        <w:pStyle w:val="97"/>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（采购代理机构）</w:t>
      </w:r>
    </w:p>
    <w:p>
      <w:pPr>
        <w:spacing w:line="360" w:lineRule="auto"/>
        <w:ind w:firstLine="480" w:firstLineChars="200"/>
        <w:rPr>
          <w:rFonts w:ascii="宋体" w:hAnsi="宋体" w:cs="宋体"/>
          <w:kern w:val="0"/>
          <w:sz w:val="24"/>
        </w:rPr>
      </w:pPr>
      <w:r>
        <w:rPr>
          <w:rFonts w:hint="eastAsia" w:ascii="宋体" w:hAnsi="宋体" w:cs="宋体"/>
          <w:kern w:val="0"/>
          <w:sz w:val="24"/>
        </w:rPr>
        <w:t>根据谈判会议上明确的各项要求，本人经请示公司领导同意并代表本公司对竞争性谈判项目做出</w:t>
      </w:r>
      <w:r>
        <w:rPr>
          <w:rFonts w:hint="eastAsia" w:ascii="宋体" w:hAnsi="宋体" w:cs="宋体"/>
          <w:kern w:val="0"/>
          <w:sz w:val="24"/>
          <w:lang w:val="en-US" w:eastAsia="zh-CN"/>
        </w:rPr>
        <w:t>最终</w:t>
      </w:r>
      <w:r>
        <w:rPr>
          <w:rFonts w:hint="eastAsia" w:ascii="宋体" w:hAnsi="宋体" w:cs="宋体"/>
          <w:kern w:val="0"/>
          <w:sz w:val="24"/>
        </w:rPr>
        <w:t>报价（人民币）如下：</w:t>
      </w:r>
    </w:p>
    <w:p>
      <w:pPr>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val="en-US" w:eastAsia="zh-CN"/>
        </w:rPr>
        <w:t>最终</w:t>
      </w:r>
      <w:r>
        <w:rPr>
          <w:rFonts w:hint="eastAsia" w:ascii="宋体" w:hAnsi="宋体" w:cs="宋体"/>
          <w:kern w:val="0"/>
          <w:sz w:val="24"/>
        </w:rPr>
        <w:t>报价：</w:t>
      </w:r>
      <w:r>
        <w:rPr>
          <w:rFonts w:hint="eastAsia" w:ascii="宋体" w:hAnsi="宋体" w:cs="宋体"/>
          <w:kern w:val="0"/>
          <w:sz w:val="24"/>
          <w:lang w:val="en-US" w:eastAsia="zh-CN"/>
        </w:rPr>
        <w:t xml:space="preserve"> </w:t>
      </w:r>
      <w:r>
        <w:rPr>
          <w:rFonts w:hint="eastAsia" w:ascii="宋体" w:hAnsi="宋体" w:cs="宋体"/>
          <w:kern w:val="0"/>
          <w:sz w:val="24"/>
          <w:lang w:eastAsia="zh-CN"/>
        </w:rPr>
        <w:t>小写：</w:t>
      </w:r>
    </w:p>
    <w:p>
      <w:pPr>
        <w:pStyle w:val="3"/>
        <w:rPr>
          <w:rFonts w:hint="default"/>
          <w:lang w:val="en-US" w:eastAsia="zh-CN"/>
        </w:rPr>
      </w:pPr>
      <w:r>
        <w:rPr>
          <w:rFonts w:hint="eastAsia" w:ascii="宋体" w:hAnsi="宋体" w:cs="宋体"/>
          <w:kern w:val="0"/>
          <w:sz w:val="24"/>
          <w:lang w:val="en-US" w:eastAsia="zh-CN"/>
        </w:rPr>
        <w:t xml:space="preserve">               大写：</w:t>
      </w:r>
    </w:p>
    <w:p>
      <w:pPr>
        <w:pStyle w:val="16"/>
        <w:ind w:firstLine="1260" w:firstLineChars="600"/>
      </w:pP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 xml:space="preserve">相关补充说明： </w:t>
      </w:r>
    </w:p>
    <w:p>
      <w:pPr>
        <w:spacing w:line="360" w:lineRule="auto"/>
        <w:rPr>
          <w:rFonts w:ascii="宋体" w:hAnsi="宋体" w:cs="宋体"/>
          <w:kern w:val="0"/>
          <w:sz w:val="24"/>
        </w:rPr>
      </w:pP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 xml:space="preserve">法人代表或授权代表（签名） ： </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法人代表或授权代表联系电话： </w:t>
      </w:r>
    </w:p>
    <w:p>
      <w:pPr>
        <w:spacing w:line="360" w:lineRule="auto"/>
        <w:ind w:right="600" w:firstLine="480" w:firstLineChars="200"/>
        <w:jc w:val="right"/>
        <w:rPr>
          <w:rFonts w:ascii="宋体" w:hAnsi="宋体" w:cs="宋体"/>
          <w:kern w:val="0"/>
          <w:sz w:val="24"/>
        </w:rPr>
      </w:pPr>
    </w:p>
    <w:p>
      <w:pPr>
        <w:spacing w:line="360" w:lineRule="auto"/>
        <w:ind w:right="600" w:firstLine="480" w:firstLineChars="200"/>
        <w:jc w:val="right"/>
        <w:rPr>
          <w:rFonts w:ascii="宋体" w:hAnsi="宋体" w:cs="宋体"/>
          <w:kern w:val="0"/>
          <w:sz w:val="24"/>
        </w:rPr>
      </w:pPr>
    </w:p>
    <w:p>
      <w:pPr>
        <w:spacing w:line="360" w:lineRule="auto"/>
        <w:ind w:right="1080" w:firstLine="5040" w:firstLineChars="2100"/>
        <w:rPr>
          <w:rFonts w:ascii="宋体" w:hAnsi="宋体" w:cs="宋体"/>
          <w:kern w:val="0"/>
          <w:sz w:val="24"/>
        </w:rPr>
      </w:pPr>
      <w:r>
        <w:rPr>
          <w:rFonts w:hint="eastAsia" w:ascii="宋体" w:hAnsi="宋体" w:cs="宋体"/>
          <w:kern w:val="0"/>
          <w:sz w:val="24"/>
        </w:rPr>
        <w:t xml:space="preserve">投标人名称（公章） ： </w:t>
      </w:r>
    </w:p>
    <w:p>
      <w:pPr>
        <w:spacing w:line="360" w:lineRule="auto"/>
        <w:ind w:right="480" w:firstLine="6240" w:firstLineChars="2600"/>
        <w:rPr>
          <w:rFonts w:ascii="宋体" w:hAnsi="宋体" w:cs="宋体"/>
          <w:kern w:val="0"/>
          <w:sz w:val="24"/>
        </w:rPr>
      </w:pPr>
      <w:r>
        <w:rPr>
          <w:rFonts w:hint="eastAsia" w:ascii="宋体" w:hAnsi="宋体" w:cs="宋体"/>
          <w:kern w:val="0"/>
          <w:sz w:val="24"/>
        </w:rPr>
        <w:t xml:space="preserve">年  月  日 </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b/>
          <w:kern w:val="0"/>
          <w:szCs w:val="21"/>
        </w:rPr>
      </w:pPr>
      <w:r>
        <w:rPr>
          <w:rFonts w:hint="eastAsia" w:ascii="宋体" w:hAnsi="宋体" w:cs="宋体"/>
          <w:bCs/>
          <w:kern w:val="0"/>
          <w:sz w:val="24"/>
        </w:rPr>
        <w:t>评委签字：</w:t>
      </w:r>
    </w:p>
    <w:p>
      <w:pPr>
        <w:spacing w:line="360" w:lineRule="auto"/>
        <w:rPr>
          <w:rFonts w:ascii="宋体" w:hAnsi="宋体" w:cs="宋体"/>
          <w:b/>
          <w:kern w:val="0"/>
          <w:szCs w:val="21"/>
        </w:rPr>
      </w:pPr>
    </w:p>
    <w:p>
      <w:pPr>
        <w:pStyle w:val="6"/>
        <w:snapToGrid w:val="0"/>
        <w:spacing w:before="120" w:beforeLines="50" w:after="120" w:afterLines="50" w:line="420" w:lineRule="atLeast"/>
        <w:ind w:firstLine="949" w:firstLineChars="450"/>
        <w:rPr>
          <w:rFonts w:ascii="宋体" w:hAnsi="宋体"/>
          <w:b/>
          <w:sz w:val="32"/>
          <w:szCs w:val="32"/>
        </w:rPr>
      </w:pPr>
      <w:r>
        <w:rPr>
          <w:rFonts w:hint="eastAsia" w:ascii="宋体" w:hAnsi="宋体" w:cs="宋体"/>
          <w:b/>
          <w:kern w:val="0"/>
          <w:szCs w:val="21"/>
        </w:rPr>
        <w:t>注：投标方可按以上格式制作“竞争性谈判最终报价单” 盖单位公章后自行携带到投标现场，用于投标方进行最终报价(</w:t>
      </w:r>
      <w:r>
        <w:rPr>
          <w:rFonts w:hint="eastAsia" w:ascii="宋体" w:hAnsi="宋体" w:cs="宋体"/>
          <w:b/>
          <w:kern w:val="0"/>
          <w:szCs w:val="21"/>
          <w:u w:val="double"/>
          <w:lang w:val="en-US" w:eastAsia="zh-CN"/>
        </w:rPr>
        <w:t>最终</w:t>
      </w:r>
      <w:r>
        <w:rPr>
          <w:rFonts w:hint="eastAsia" w:ascii="宋体" w:hAnsi="宋体" w:cs="宋体"/>
          <w:b/>
          <w:kern w:val="0"/>
          <w:szCs w:val="21"/>
          <w:u w:val="double"/>
        </w:rPr>
        <w:t>报价采用纸质现场报价</w:t>
      </w:r>
      <w:r>
        <w:rPr>
          <w:rFonts w:hint="eastAsia" w:ascii="宋体" w:hAnsi="宋体" w:cs="宋体"/>
          <w:b/>
          <w:kern w:val="0"/>
          <w:szCs w:val="21"/>
        </w:rPr>
        <w:t>)。</w:t>
      </w:r>
    </w:p>
    <w:sectPr>
      <w:footerReference r:id="rId8" w:type="default"/>
      <w:pgSz w:w="11906" w:h="16838"/>
      <w:pgMar w:top="1440" w:right="1752" w:bottom="1293" w:left="175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1"/>
      </w:rPr>
    </w:pPr>
    <w:r>
      <w:fldChar w:fldCharType="begin"/>
    </w:r>
    <w:r>
      <w:rPr>
        <w:rStyle w:val="31"/>
      </w:rPr>
      <w:instrText xml:space="preserve">PAGE  </w:instrText>
    </w:r>
    <w:r>
      <w:fldChar w:fldCharType="separate"/>
    </w:r>
    <w:r>
      <w:rPr>
        <w:rStyle w:val="31"/>
      </w:rPr>
      <w:t>4</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1"/>
      </w:rPr>
    </w:pPr>
    <w:r>
      <w:fldChar w:fldCharType="begin"/>
    </w:r>
    <w:r>
      <w:rPr>
        <w:rStyle w:val="31"/>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rPr>
        <w:rStyle w:val="31"/>
      </w:rPr>
      <w:instrText xml:space="preserve"> PAGE </w:instrText>
    </w:r>
    <w:r>
      <w:fldChar w:fldCharType="separate"/>
    </w:r>
    <w:r>
      <w:rPr>
        <w:rStyle w:val="31"/>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1"/>
      </w:rPr>
    </w:pPr>
    <w:r>
      <w:fldChar w:fldCharType="begin"/>
    </w:r>
    <w:r>
      <w:rPr>
        <w:rStyle w:val="31"/>
      </w:rPr>
      <w:instrText xml:space="preserve">PAGE  </w:instrText>
    </w:r>
    <w:r>
      <w:fldChar w:fldCharType="separate"/>
    </w:r>
    <w:r>
      <w:rPr>
        <w:rStyle w:val="31"/>
      </w:rPr>
      <w:t>48</w:t>
    </w:r>
    <w:r>
      <w:fldChar w:fldCharType="end"/>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989B9"/>
    <w:multiLevelType w:val="multilevel"/>
    <w:tmpl w:val="883989B9"/>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7B4BECE"/>
    <w:multiLevelType w:val="singleLevel"/>
    <w:tmpl w:val="D7B4BECE"/>
    <w:lvl w:ilvl="0" w:tentative="0">
      <w:start w:val="1"/>
      <w:numFmt w:val="decimalEnclosedCircleChinese"/>
      <w:suff w:val="nothing"/>
      <w:lvlText w:val="%1　"/>
      <w:lvlJc w:val="left"/>
      <w:pPr>
        <w:ind w:left="0" w:firstLine="400"/>
      </w:pPr>
      <w:rPr>
        <w:rFonts w:hint="eastAsia"/>
      </w:rPr>
    </w:lvl>
  </w:abstractNum>
  <w:abstractNum w:abstractNumId="2">
    <w:nsid w:val="E722142F"/>
    <w:multiLevelType w:val="singleLevel"/>
    <w:tmpl w:val="E722142F"/>
    <w:lvl w:ilvl="0" w:tentative="0">
      <w:start w:val="1"/>
      <w:numFmt w:val="decimal"/>
      <w:suff w:val="nothing"/>
      <w:lvlText w:val="%1．"/>
      <w:lvlJc w:val="left"/>
      <w:pPr>
        <w:ind w:left="0" w:firstLine="400"/>
      </w:pPr>
      <w:rPr>
        <w:rFonts w:hint="default"/>
      </w:rPr>
    </w:lvl>
  </w:abstractNum>
  <w:abstractNum w:abstractNumId="3">
    <w:nsid w:val="E9ACBC4B"/>
    <w:multiLevelType w:val="singleLevel"/>
    <w:tmpl w:val="E9ACBC4B"/>
    <w:lvl w:ilvl="0" w:tentative="0">
      <w:start w:val="1"/>
      <w:numFmt w:val="chineseCounting"/>
      <w:suff w:val="nothing"/>
      <w:lvlText w:val="%1、"/>
      <w:lvlJc w:val="left"/>
      <w:pPr>
        <w:ind w:left="0" w:firstLine="420"/>
      </w:pPr>
      <w:rPr>
        <w:rFonts w:hint="eastAsia"/>
      </w:rPr>
    </w:lvl>
  </w:abstractNum>
  <w:abstractNum w:abstractNumId="4">
    <w:nsid w:val="F35000C4"/>
    <w:multiLevelType w:val="singleLevel"/>
    <w:tmpl w:val="F35000C4"/>
    <w:lvl w:ilvl="0" w:tentative="0">
      <w:start w:val="3"/>
      <w:numFmt w:val="chineseCounting"/>
      <w:suff w:val="space"/>
      <w:lvlText w:val="第%1章"/>
      <w:lvlJc w:val="left"/>
      <w:rPr>
        <w:rFonts w:hint="eastAsia"/>
        <w:b/>
        <w:bCs/>
        <w:sz w:val="36"/>
        <w:szCs w:val="36"/>
      </w:rPr>
    </w:lvl>
  </w:abstractNum>
  <w:abstractNum w:abstractNumId="5">
    <w:nsid w:val="2BD02928"/>
    <w:multiLevelType w:val="multilevel"/>
    <w:tmpl w:val="2BD02928"/>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334173DF"/>
    <w:multiLevelType w:val="multilevel"/>
    <w:tmpl w:val="334173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462442"/>
    <w:multiLevelType w:val="multilevel"/>
    <w:tmpl w:val="37462442"/>
    <w:lvl w:ilvl="0" w:tentative="0">
      <w:start w:val="1"/>
      <w:numFmt w:val="decimal"/>
      <w:lvlText w:val="%1"/>
      <w:lvlJc w:val="left"/>
      <w:pPr>
        <w:ind w:left="425" w:hanging="425"/>
      </w:pPr>
      <w:rPr>
        <w:rFonts w:hint="eastAsia"/>
        <w:sz w:val="36"/>
        <w:szCs w:val="36"/>
      </w:rPr>
    </w:lvl>
    <w:lvl w:ilvl="1" w:tentative="0">
      <w:start w:val="1"/>
      <w:numFmt w:val="decimal"/>
      <w:lvlText w:val="%1.%2"/>
      <w:lvlJc w:val="left"/>
      <w:pPr>
        <w:ind w:left="992" w:hanging="567"/>
      </w:pPr>
    </w:lvl>
    <w:lvl w:ilvl="2" w:tentative="0">
      <w:start w:val="1"/>
      <w:numFmt w:val="decimal"/>
      <w:lvlText w:val="%1.%2.%3"/>
      <w:lvlJc w:val="left"/>
      <w:pPr>
        <w:ind w:left="567"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4CC8FDD9"/>
    <w:multiLevelType w:val="singleLevel"/>
    <w:tmpl w:val="4CC8FDD9"/>
    <w:lvl w:ilvl="0" w:tentative="0">
      <w:start w:val="1"/>
      <w:numFmt w:val="decimal"/>
      <w:suff w:val="nothing"/>
      <w:lvlText w:val="%1．"/>
      <w:lvlJc w:val="left"/>
      <w:pPr>
        <w:ind w:left="0" w:firstLine="400"/>
      </w:pPr>
      <w:rPr>
        <w:rFonts w:hint="default"/>
      </w:rPr>
    </w:lvl>
  </w:abstractNum>
  <w:abstractNum w:abstractNumId="9">
    <w:nsid w:val="5374D833"/>
    <w:multiLevelType w:val="singleLevel"/>
    <w:tmpl w:val="5374D833"/>
    <w:lvl w:ilvl="0" w:tentative="0">
      <w:start w:val="2"/>
      <w:numFmt w:val="chineseCounting"/>
      <w:suff w:val="nothing"/>
      <w:lvlText w:val="%1、"/>
      <w:lvlJc w:val="left"/>
      <w:rPr>
        <w:rFonts w:hint="eastAsia"/>
      </w:rPr>
    </w:lvl>
  </w:abstractNum>
  <w:abstractNum w:abstractNumId="10">
    <w:nsid w:val="637DD0D5"/>
    <w:multiLevelType w:val="singleLevel"/>
    <w:tmpl w:val="637DD0D5"/>
    <w:lvl w:ilvl="0" w:tentative="0">
      <w:start w:val="1"/>
      <w:numFmt w:val="decimal"/>
      <w:suff w:val="nothing"/>
      <w:lvlText w:val="%1．"/>
      <w:lvlJc w:val="left"/>
      <w:pPr>
        <w:ind w:left="0" w:firstLine="400"/>
      </w:pPr>
      <w:rPr>
        <w:rFonts w:hint="default"/>
      </w:rPr>
    </w:lvl>
  </w:abstractNum>
  <w:abstractNum w:abstractNumId="11">
    <w:nsid w:val="67C8B40F"/>
    <w:multiLevelType w:val="singleLevel"/>
    <w:tmpl w:val="67C8B40F"/>
    <w:lvl w:ilvl="0" w:tentative="0">
      <w:start w:val="13"/>
      <w:numFmt w:val="decimal"/>
      <w:lvlText w:val="%1."/>
      <w:lvlJc w:val="left"/>
      <w:pPr>
        <w:tabs>
          <w:tab w:val="left" w:pos="312"/>
        </w:tabs>
      </w:pPr>
    </w:lvl>
  </w:abstractNum>
  <w:num w:numId="1">
    <w:abstractNumId w:val="7"/>
  </w:num>
  <w:num w:numId="2">
    <w:abstractNumId w:val="0"/>
  </w:num>
  <w:num w:numId="3">
    <w:abstractNumId w:val="11"/>
  </w:num>
  <w:num w:numId="4">
    <w:abstractNumId w:val="6"/>
  </w:num>
  <w:num w:numId="5">
    <w:abstractNumId w:val="5"/>
  </w:num>
  <w:num w:numId="6">
    <w:abstractNumId w:val="4"/>
  </w:num>
  <w:num w:numId="7">
    <w:abstractNumId w:val="8"/>
  </w:num>
  <w:num w:numId="8">
    <w:abstractNumId w:val="9"/>
  </w:num>
  <w:num w:numId="9">
    <w:abstractNumId w:val="2"/>
  </w:num>
  <w:num w:numId="10">
    <w:abstractNumId w:val="1"/>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YjZiMzA3YmZkYWFhYzM5NzkwZDdlNGQyZGNkMjUifQ=="/>
  </w:docVars>
  <w:rsids>
    <w:rsidRoot w:val="00172A27"/>
    <w:rsid w:val="0014042C"/>
    <w:rsid w:val="0015147E"/>
    <w:rsid w:val="00172A27"/>
    <w:rsid w:val="0018103E"/>
    <w:rsid w:val="001813F7"/>
    <w:rsid w:val="002670FD"/>
    <w:rsid w:val="00300BB5"/>
    <w:rsid w:val="00346362"/>
    <w:rsid w:val="003D5CC0"/>
    <w:rsid w:val="004679C4"/>
    <w:rsid w:val="00475DD4"/>
    <w:rsid w:val="004B6FB3"/>
    <w:rsid w:val="00560B10"/>
    <w:rsid w:val="00573FDC"/>
    <w:rsid w:val="00580524"/>
    <w:rsid w:val="00582C79"/>
    <w:rsid w:val="005A1B4E"/>
    <w:rsid w:val="005B3D5F"/>
    <w:rsid w:val="005B3F8D"/>
    <w:rsid w:val="005E72C1"/>
    <w:rsid w:val="00637F28"/>
    <w:rsid w:val="00683496"/>
    <w:rsid w:val="006A5095"/>
    <w:rsid w:val="006D31FC"/>
    <w:rsid w:val="00760853"/>
    <w:rsid w:val="00775E61"/>
    <w:rsid w:val="00780260"/>
    <w:rsid w:val="007C43A0"/>
    <w:rsid w:val="008D62C8"/>
    <w:rsid w:val="008E0DF2"/>
    <w:rsid w:val="008E0F02"/>
    <w:rsid w:val="008E2492"/>
    <w:rsid w:val="00900200"/>
    <w:rsid w:val="00937280"/>
    <w:rsid w:val="00964CAB"/>
    <w:rsid w:val="009A486A"/>
    <w:rsid w:val="00A20E1D"/>
    <w:rsid w:val="00A65FA9"/>
    <w:rsid w:val="00A71525"/>
    <w:rsid w:val="00A80B98"/>
    <w:rsid w:val="00B33508"/>
    <w:rsid w:val="00B674FE"/>
    <w:rsid w:val="00B85EC1"/>
    <w:rsid w:val="00BD128F"/>
    <w:rsid w:val="00C12436"/>
    <w:rsid w:val="00C21F99"/>
    <w:rsid w:val="00C62680"/>
    <w:rsid w:val="00D72EBF"/>
    <w:rsid w:val="00E04DFD"/>
    <w:rsid w:val="00E52250"/>
    <w:rsid w:val="00E92C37"/>
    <w:rsid w:val="00F175A0"/>
    <w:rsid w:val="00FD3C2A"/>
    <w:rsid w:val="00FD4101"/>
    <w:rsid w:val="03F4793D"/>
    <w:rsid w:val="047A6FB9"/>
    <w:rsid w:val="04C71547"/>
    <w:rsid w:val="05704331"/>
    <w:rsid w:val="05734D43"/>
    <w:rsid w:val="05DF1228"/>
    <w:rsid w:val="06495C76"/>
    <w:rsid w:val="073B5AD1"/>
    <w:rsid w:val="0805523C"/>
    <w:rsid w:val="080E4B6F"/>
    <w:rsid w:val="08B33F91"/>
    <w:rsid w:val="099623EB"/>
    <w:rsid w:val="09A1081A"/>
    <w:rsid w:val="0BD66F5A"/>
    <w:rsid w:val="0C503CA3"/>
    <w:rsid w:val="0C60795E"/>
    <w:rsid w:val="0CC25F8C"/>
    <w:rsid w:val="0CD82045"/>
    <w:rsid w:val="0D757FB9"/>
    <w:rsid w:val="0D7A6610"/>
    <w:rsid w:val="0D915929"/>
    <w:rsid w:val="0DAE00D1"/>
    <w:rsid w:val="0DCA4E97"/>
    <w:rsid w:val="0DE32018"/>
    <w:rsid w:val="0E9E4D8D"/>
    <w:rsid w:val="0F244EB4"/>
    <w:rsid w:val="0FF8479A"/>
    <w:rsid w:val="10802172"/>
    <w:rsid w:val="10AE1744"/>
    <w:rsid w:val="11502C02"/>
    <w:rsid w:val="12162C9C"/>
    <w:rsid w:val="12AF5192"/>
    <w:rsid w:val="12EC060A"/>
    <w:rsid w:val="14FC10A1"/>
    <w:rsid w:val="15611250"/>
    <w:rsid w:val="16D07EEE"/>
    <w:rsid w:val="16E40CBB"/>
    <w:rsid w:val="170C3CAD"/>
    <w:rsid w:val="171C02B6"/>
    <w:rsid w:val="17977E42"/>
    <w:rsid w:val="17ED7DD3"/>
    <w:rsid w:val="19441DCC"/>
    <w:rsid w:val="194652DB"/>
    <w:rsid w:val="19471C45"/>
    <w:rsid w:val="195E7D49"/>
    <w:rsid w:val="1A27438F"/>
    <w:rsid w:val="1A4D7EFC"/>
    <w:rsid w:val="1AC134C1"/>
    <w:rsid w:val="1AF57B3C"/>
    <w:rsid w:val="1B2073BF"/>
    <w:rsid w:val="1CFC4DCB"/>
    <w:rsid w:val="1DA80B96"/>
    <w:rsid w:val="1E4A5ED4"/>
    <w:rsid w:val="1E8A718A"/>
    <w:rsid w:val="1F541C0D"/>
    <w:rsid w:val="1F8F0262"/>
    <w:rsid w:val="209D0FDB"/>
    <w:rsid w:val="21640232"/>
    <w:rsid w:val="21D40771"/>
    <w:rsid w:val="21D42BF1"/>
    <w:rsid w:val="21F5016C"/>
    <w:rsid w:val="224770CB"/>
    <w:rsid w:val="22610ADC"/>
    <w:rsid w:val="22A301C4"/>
    <w:rsid w:val="236C0BCA"/>
    <w:rsid w:val="23CE6655"/>
    <w:rsid w:val="242D007F"/>
    <w:rsid w:val="251A0466"/>
    <w:rsid w:val="25A9252F"/>
    <w:rsid w:val="25DA39A6"/>
    <w:rsid w:val="25EA2A0E"/>
    <w:rsid w:val="261E645E"/>
    <w:rsid w:val="26311A64"/>
    <w:rsid w:val="264173A6"/>
    <w:rsid w:val="267C4A30"/>
    <w:rsid w:val="26F90023"/>
    <w:rsid w:val="272614AF"/>
    <w:rsid w:val="274D2DF4"/>
    <w:rsid w:val="28424EDC"/>
    <w:rsid w:val="292723F2"/>
    <w:rsid w:val="29890B05"/>
    <w:rsid w:val="29E11AF3"/>
    <w:rsid w:val="2A6E7AA4"/>
    <w:rsid w:val="2A766E03"/>
    <w:rsid w:val="2AB2727C"/>
    <w:rsid w:val="2AC72FAB"/>
    <w:rsid w:val="2B173C99"/>
    <w:rsid w:val="2C2C4C43"/>
    <w:rsid w:val="2D265CE3"/>
    <w:rsid w:val="2DF06451"/>
    <w:rsid w:val="2E680DF3"/>
    <w:rsid w:val="2EA26601"/>
    <w:rsid w:val="2ECC63F9"/>
    <w:rsid w:val="2F012479"/>
    <w:rsid w:val="2F1A5A56"/>
    <w:rsid w:val="2F1C32E9"/>
    <w:rsid w:val="2F3F1DD5"/>
    <w:rsid w:val="2F790751"/>
    <w:rsid w:val="2FDC642C"/>
    <w:rsid w:val="303F6E9E"/>
    <w:rsid w:val="309B0688"/>
    <w:rsid w:val="32D27AAD"/>
    <w:rsid w:val="32DD58AA"/>
    <w:rsid w:val="33391797"/>
    <w:rsid w:val="340D1166"/>
    <w:rsid w:val="34D307BB"/>
    <w:rsid w:val="358E2605"/>
    <w:rsid w:val="359E05BE"/>
    <w:rsid w:val="361E4514"/>
    <w:rsid w:val="36B85707"/>
    <w:rsid w:val="39663B7B"/>
    <w:rsid w:val="3A41736D"/>
    <w:rsid w:val="3B3E03EA"/>
    <w:rsid w:val="3B8563F1"/>
    <w:rsid w:val="3B905C96"/>
    <w:rsid w:val="3BBC1DAB"/>
    <w:rsid w:val="3CF85CAA"/>
    <w:rsid w:val="3D262754"/>
    <w:rsid w:val="3D777FB1"/>
    <w:rsid w:val="3DAD6886"/>
    <w:rsid w:val="3E3529C5"/>
    <w:rsid w:val="3E406FE5"/>
    <w:rsid w:val="3E491477"/>
    <w:rsid w:val="3E606142"/>
    <w:rsid w:val="3F551A4A"/>
    <w:rsid w:val="3F79004F"/>
    <w:rsid w:val="3FF67CA5"/>
    <w:rsid w:val="4022442A"/>
    <w:rsid w:val="40493AC5"/>
    <w:rsid w:val="40913C3C"/>
    <w:rsid w:val="41006F75"/>
    <w:rsid w:val="42845DF0"/>
    <w:rsid w:val="42D63F58"/>
    <w:rsid w:val="42DC567F"/>
    <w:rsid w:val="42E02446"/>
    <w:rsid w:val="42F37947"/>
    <w:rsid w:val="4328101F"/>
    <w:rsid w:val="43300D96"/>
    <w:rsid w:val="43572B58"/>
    <w:rsid w:val="435A657D"/>
    <w:rsid w:val="43E8797D"/>
    <w:rsid w:val="442D31D8"/>
    <w:rsid w:val="44C1472D"/>
    <w:rsid w:val="44C456B5"/>
    <w:rsid w:val="46694B74"/>
    <w:rsid w:val="46F92A35"/>
    <w:rsid w:val="4756689F"/>
    <w:rsid w:val="478C7D02"/>
    <w:rsid w:val="49010356"/>
    <w:rsid w:val="491F1DF1"/>
    <w:rsid w:val="4A3C26C3"/>
    <w:rsid w:val="4B831640"/>
    <w:rsid w:val="4BD55925"/>
    <w:rsid w:val="4BFD1673"/>
    <w:rsid w:val="4CEB30E1"/>
    <w:rsid w:val="4D85047D"/>
    <w:rsid w:val="4D9A11FF"/>
    <w:rsid w:val="4E00674D"/>
    <w:rsid w:val="4E7A51B6"/>
    <w:rsid w:val="4EC236E1"/>
    <w:rsid w:val="4FD06C07"/>
    <w:rsid w:val="50232307"/>
    <w:rsid w:val="51A578B9"/>
    <w:rsid w:val="522A6F82"/>
    <w:rsid w:val="52392CF8"/>
    <w:rsid w:val="523F5FF7"/>
    <w:rsid w:val="52F42171"/>
    <w:rsid w:val="533E1688"/>
    <w:rsid w:val="54AE008B"/>
    <w:rsid w:val="54F46642"/>
    <w:rsid w:val="559F60F5"/>
    <w:rsid w:val="55DC0BD9"/>
    <w:rsid w:val="56CF59E9"/>
    <w:rsid w:val="589B4CE4"/>
    <w:rsid w:val="58D87E33"/>
    <w:rsid w:val="5A68241D"/>
    <w:rsid w:val="5B537C46"/>
    <w:rsid w:val="5B5A123A"/>
    <w:rsid w:val="5E6475A2"/>
    <w:rsid w:val="5E79177D"/>
    <w:rsid w:val="5E7C53DB"/>
    <w:rsid w:val="5F170F5C"/>
    <w:rsid w:val="5F9522A9"/>
    <w:rsid w:val="5FB90040"/>
    <w:rsid w:val="60B31A2C"/>
    <w:rsid w:val="61E34380"/>
    <w:rsid w:val="62887C41"/>
    <w:rsid w:val="62981158"/>
    <w:rsid w:val="62DD2778"/>
    <w:rsid w:val="6338179D"/>
    <w:rsid w:val="63B83BAF"/>
    <w:rsid w:val="63EB24C6"/>
    <w:rsid w:val="63FB67F9"/>
    <w:rsid w:val="647611DC"/>
    <w:rsid w:val="64847928"/>
    <w:rsid w:val="651204F5"/>
    <w:rsid w:val="657F76C3"/>
    <w:rsid w:val="66870418"/>
    <w:rsid w:val="66901402"/>
    <w:rsid w:val="66971069"/>
    <w:rsid w:val="67B6759E"/>
    <w:rsid w:val="68082450"/>
    <w:rsid w:val="68F75094"/>
    <w:rsid w:val="6A432D5C"/>
    <w:rsid w:val="6B1A2FA9"/>
    <w:rsid w:val="6C0C7149"/>
    <w:rsid w:val="6C2859CF"/>
    <w:rsid w:val="6CD0592E"/>
    <w:rsid w:val="6EA04B62"/>
    <w:rsid w:val="6EAC5256"/>
    <w:rsid w:val="6FC565D0"/>
    <w:rsid w:val="6FE662EA"/>
    <w:rsid w:val="6FFE6B00"/>
    <w:rsid w:val="714C3013"/>
    <w:rsid w:val="716111CE"/>
    <w:rsid w:val="71F72AE0"/>
    <w:rsid w:val="72454E7A"/>
    <w:rsid w:val="72DE2D6D"/>
    <w:rsid w:val="73704F9D"/>
    <w:rsid w:val="73B34DAA"/>
    <w:rsid w:val="740F42BD"/>
    <w:rsid w:val="74BE6C75"/>
    <w:rsid w:val="74BF3B01"/>
    <w:rsid w:val="74F70F8B"/>
    <w:rsid w:val="75236B9D"/>
    <w:rsid w:val="75886C98"/>
    <w:rsid w:val="75996F10"/>
    <w:rsid w:val="763D7808"/>
    <w:rsid w:val="764E46D5"/>
    <w:rsid w:val="76E5050D"/>
    <w:rsid w:val="771B11CB"/>
    <w:rsid w:val="78B3143B"/>
    <w:rsid w:val="793A29A4"/>
    <w:rsid w:val="796174BB"/>
    <w:rsid w:val="796E5B55"/>
    <w:rsid w:val="7A2E76D6"/>
    <w:rsid w:val="7ACB5165"/>
    <w:rsid w:val="7AD62B19"/>
    <w:rsid w:val="7AF924FE"/>
    <w:rsid w:val="7B0E014B"/>
    <w:rsid w:val="7B476A33"/>
    <w:rsid w:val="7BF01478"/>
    <w:rsid w:val="7CFD75C8"/>
    <w:rsid w:val="7D3D7A83"/>
    <w:rsid w:val="7D4A69D2"/>
    <w:rsid w:val="7D6D52AE"/>
    <w:rsid w:val="7DC4635B"/>
    <w:rsid w:val="7E465774"/>
    <w:rsid w:val="7E9567D4"/>
    <w:rsid w:val="7F2F7A2C"/>
    <w:rsid w:val="7F9C3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jc w:val="center"/>
      <w:outlineLvl w:val="0"/>
    </w:pPr>
    <w:rPr>
      <w:rFonts w:hint="eastAsia" w:ascii="宋体" w:hAnsi="宋体"/>
      <w:b/>
      <w:spacing w:val="-2"/>
      <w:kern w:val="0"/>
      <w:sz w:val="24"/>
      <w:szCs w:val="20"/>
    </w:rPr>
  </w:style>
  <w:style w:type="paragraph" w:styleId="5">
    <w:name w:val="heading 2"/>
    <w:basedOn w:val="1"/>
    <w:next w:val="6"/>
    <w:link w:val="37"/>
    <w:qFormat/>
    <w:uiPriority w:val="0"/>
    <w:pPr>
      <w:keepNext/>
      <w:keepLines/>
      <w:spacing w:before="260" w:after="260" w:line="415" w:lineRule="auto"/>
      <w:jc w:val="center"/>
      <w:outlineLvl w:val="1"/>
    </w:pPr>
    <w:rPr>
      <w:rFonts w:ascii="CG Times" w:hAnsi="CG Times"/>
      <w:b/>
      <w:sz w:val="30"/>
      <w:szCs w:val="20"/>
    </w:rPr>
  </w:style>
  <w:style w:type="paragraph" w:styleId="7">
    <w:name w:val="heading 3"/>
    <w:basedOn w:val="1"/>
    <w:next w:val="1"/>
    <w:link w:val="4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beforeLines="0" w:after="290" w:afterLines="0" w:line="360" w:lineRule="auto"/>
      <w:ind w:left="142" w:firstLine="0"/>
      <w:outlineLvl w:val="3"/>
    </w:pPr>
    <w:rPr>
      <w:rFonts w:ascii="宋体" w:hAnsi="宋体"/>
      <w:b/>
      <w:bCs/>
      <w:sz w:val="28"/>
      <w:szCs w:val="28"/>
    </w:rPr>
  </w:style>
  <w:style w:type="paragraph" w:styleId="9">
    <w:name w:val="heading 5"/>
    <w:basedOn w:val="1"/>
    <w:next w:val="1"/>
    <w:link w:val="42"/>
    <w:qFormat/>
    <w:uiPriority w:val="0"/>
    <w:pPr>
      <w:keepNext/>
      <w:keepLines/>
      <w:spacing w:before="280" w:after="290" w:line="376" w:lineRule="auto"/>
      <w:outlineLvl w:val="4"/>
    </w:pPr>
    <w:rPr>
      <w:b/>
      <w:sz w:val="28"/>
      <w:szCs w:val="20"/>
    </w:rPr>
  </w:style>
  <w:style w:type="paragraph" w:styleId="10">
    <w:name w:val="heading 6"/>
    <w:basedOn w:val="1"/>
    <w:next w:val="6"/>
    <w:link w:val="4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6"/>
    <w:link w:val="44"/>
    <w:qFormat/>
    <w:uiPriority w:val="0"/>
    <w:pPr>
      <w:keepNext/>
      <w:keepLines/>
      <w:spacing w:before="240" w:after="64" w:line="320" w:lineRule="auto"/>
      <w:outlineLvl w:val="6"/>
    </w:pPr>
    <w:rPr>
      <w:b/>
      <w:sz w:val="24"/>
      <w:szCs w:val="20"/>
    </w:rPr>
  </w:style>
  <w:style w:type="paragraph" w:styleId="12">
    <w:name w:val="heading 8"/>
    <w:basedOn w:val="1"/>
    <w:next w:val="6"/>
    <w:link w:val="4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6"/>
    <w:link w:val="46"/>
    <w:qFormat/>
    <w:uiPriority w:val="0"/>
    <w:pPr>
      <w:keepNext/>
      <w:keepLines/>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rPr>
  </w:style>
  <w:style w:type="paragraph" w:styleId="3">
    <w:name w:val="Body Text"/>
    <w:basedOn w:val="1"/>
    <w:link w:val="63"/>
    <w:qFormat/>
    <w:uiPriority w:val="0"/>
    <w:pPr>
      <w:spacing w:line="380" w:lineRule="exact"/>
    </w:pPr>
    <w:rPr>
      <w:sz w:val="24"/>
    </w:rPr>
  </w:style>
  <w:style w:type="paragraph" w:styleId="6">
    <w:name w:val="Normal Indent"/>
    <w:basedOn w:val="1"/>
    <w:link w:val="51"/>
    <w:qFormat/>
    <w:uiPriority w:val="0"/>
    <w:pPr>
      <w:ind w:firstLine="420"/>
    </w:pPr>
    <w:rPr>
      <w:rFonts w:asciiTheme="minorHAnsi" w:hAnsiTheme="minorHAnsi" w:cstheme="minorBidi"/>
      <w:szCs w:val="22"/>
    </w:rPr>
  </w:style>
  <w:style w:type="paragraph" w:styleId="14">
    <w:name w:val="toc 7"/>
    <w:basedOn w:val="1"/>
    <w:next w:val="1"/>
    <w:qFormat/>
    <w:uiPriority w:val="0"/>
    <w:pPr>
      <w:spacing w:line="260" w:lineRule="exact"/>
      <w:jc w:val="left"/>
    </w:pPr>
    <w:rPr>
      <w:rFonts w:ascii="宋体" w:hAnsi="宋体"/>
      <w:bCs/>
      <w:sz w:val="18"/>
      <w:szCs w:val="18"/>
    </w:rPr>
  </w:style>
  <w:style w:type="paragraph" w:styleId="15">
    <w:name w:val="annotation text"/>
    <w:basedOn w:val="1"/>
    <w:link w:val="64"/>
    <w:qFormat/>
    <w:uiPriority w:val="0"/>
    <w:pPr>
      <w:jc w:val="left"/>
    </w:pPr>
  </w:style>
  <w:style w:type="paragraph" w:styleId="16">
    <w:name w:val="Body Text Indent"/>
    <w:basedOn w:val="1"/>
    <w:next w:val="17"/>
    <w:link w:val="80"/>
    <w:qFormat/>
    <w:uiPriority w:val="0"/>
    <w:pPr>
      <w:spacing w:after="120"/>
      <w:ind w:left="420" w:leftChars="200"/>
    </w:pPr>
  </w:style>
  <w:style w:type="paragraph" w:customStyle="1" w:styleId="17">
    <w:name w:val="样式 标题 3 + (中文) 黑体 小四 非加粗 段前: 7.8 磅 段后: 0 磅 行距: 固定值 20 磅"/>
    <w:basedOn w:val="7"/>
    <w:qFormat/>
    <w:uiPriority w:val="0"/>
    <w:pPr>
      <w:tabs>
        <w:tab w:val="left" w:pos="0"/>
      </w:tabs>
      <w:spacing w:before="0" w:beforeLines="0" w:after="0" w:afterLines="0" w:line="400" w:lineRule="exact"/>
    </w:pPr>
    <w:rPr>
      <w:rFonts w:ascii="Times New Roman" w:hAnsi="Times New Roman" w:eastAsia="宋体" w:cs="宋体"/>
      <w:sz w:val="24"/>
      <w:szCs w:val="20"/>
    </w:rPr>
  </w:style>
  <w:style w:type="paragraph" w:styleId="18">
    <w:name w:val="Block Text"/>
    <w:basedOn w:val="1"/>
    <w:qFormat/>
    <w:uiPriority w:val="0"/>
    <w:pPr>
      <w:ind w:left="1440" w:leftChars="700" w:right="700" w:rightChars="700"/>
    </w:pPr>
  </w:style>
  <w:style w:type="paragraph" w:styleId="19">
    <w:name w:val="Plain Text"/>
    <w:basedOn w:val="1"/>
    <w:link w:val="55"/>
    <w:qFormat/>
    <w:uiPriority w:val="0"/>
    <w:rPr>
      <w:rFonts w:ascii="宋体" w:hAnsi="Courier New" w:cstheme="minorBidi"/>
      <w:szCs w:val="22"/>
    </w:rPr>
  </w:style>
  <w:style w:type="paragraph" w:styleId="20">
    <w:name w:val="Body Text Indent 2"/>
    <w:basedOn w:val="1"/>
    <w:qFormat/>
    <w:uiPriority w:val="0"/>
    <w:pPr>
      <w:tabs>
        <w:tab w:val="left" w:pos="1140"/>
      </w:tabs>
      <w:ind w:firstLine="560" w:firstLineChars="200"/>
    </w:pPr>
    <w:rPr>
      <w:rFonts w:ascii="Arial" w:hAnsi="Arial"/>
      <w:color w:val="000000"/>
      <w:sz w:val="28"/>
    </w:rPr>
  </w:style>
  <w:style w:type="paragraph" w:styleId="21">
    <w:name w:val="Balloon Text"/>
    <w:basedOn w:val="1"/>
    <w:link w:val="62"/>
    <w:qFormat/>
    <w:uiPriority w:val="0"/>
    <w:rPr>
      <w:sz w:val="18"/>
      <w:szCs w:val="18"/>
    </w:rPr>
  </w:style>
  <w:style w:type="paragraph" w:styleId="22">
    <w:name w:val="footer"/>
    <w:basedOn w:val="1"/>
    <w:next w:val="1"/>
    <w:link w:val="40"/>
    <w:unhideWhenUsed/>
    <w:qFormat/>
    <w:uiPriority w:val="99"/>
    <w:pPr>
      <w:tabs>
        <w:tab w:val="center" w:pos="4153"/>
        <w:tab w:val="right" w:pos="8306"/>
      </w:tabs>
      <w:snapToGrid w:val="0"/>
      <w:jc w:val="left"/>
    </w:pPr>
    <w:rPr>
      <w:sz w:val="18"/>
      <w:szCs w:val="18"/>
    </w:rPr>
  </w:style>
  <w:style w:type="paragraph" w:styleId="23">
    <w:name w:val="header"/>
    <w:basedOn w:val="1"/>
    <w:next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2"/>
    <w:basedOn w:val="1"/>
    <w:next w:val="1"/>
    <w:qFormat/>
    <w:uiPriority w:val="0"/>
    <w:pPr>
      <w:ind w:left="283"/>
      <w:jc w:val="left"/>
    </w:pPr>
    <w:rPr>
      <w:rFonts w:ascii="Times New Roman" w:hAnsi="Times New Roman"/>
      <w:smallCaps/>
      <w:sz w:val="22"/>
      <w:szCs w:val="20"/>
    </w:rPr>
  </w:style>
  <w:style w:type="paragraph" w:styleId="25">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8">
    <w:name w:val="Table Grid"/>
    <w:basedOn w:val="2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qFormat/>
    <w:uiPriority w:val="0"/>
    <w:rPr>
      <w:color w:val="000000"/>
      <w:sz w:val="18"/>
      <w:szCs w:val="18"/>
      <w:u w:val="none"/>
    </w:rPr>
  </w:style>
  <w:style w:type="character" w:styleId="33">
    <w:name w:val="annotation reference"/>
    <w:basedOn w:val="29"/>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
    <w:name w:val="Fließtext"/>
    <w:basedOn w:val="1"/>
    <w:qFormat/>
    <w:uiPriority w:val="99"/>
    <w:pPr>
      <w:overflowPunct w:val="0"/>
      <w:autoSpaceDE w:val="0"/>
      <w:autoSpaceDN w:val="0"/>
      <w:adjustRightInd w:val="0"/>
      <w:textAlignment w:val="baseline"/>
    </w:pPr>
    <w:rPr>
      <w:kern w:val="28"/>
      <w:szCs w:val="20"/>
    </w:rPr>
  </w:style>
  <w:style w:type="paragraph" w:customStyle="1" w:styleId="36">
    <w:name w:val="Char1"/>
    <w:basedOn w:val="1"/>
    <w:qFormat/>
    <w:uiPriority w:val="0"/>
    <w:pPr>
      <w:tabs>
        <w:tab w:val="left" w:pos="360"/>
      </w:tabs>
    </w:pPr>
    <w:rPr>
      <w:rFonts w:ascii="宋体" w:hAnsi="宋体" w:cs="Arial"/>
      <w:bCs/>
      <w:color w:val="000000"/>
      <w:sz w:val="24"/>
      <w:szCs w:val="21"/>
      <w:lang w:val="en-GB"/>
    </w:rPr>
  </w:style>
  <w:style w:type="character" w:customStyle="1" w:styleId="37">
    <w:name w:val="标题 2 字符"/>
    <w:basedOn w:val="29"/>
    <w:link w:val="5"/>
    <w:qFormat/>
    <w:uiPriority w:val="0"/>
    <w:rPr>
      <w:rFonts w:ascii="CG Times" w:hAnsi="CG Times" w:eastAsia="宋体" w:cs="Times New Roman"/>
      <w:b/>
      <w:sz w:val="30"/>
      <w:szCs w:val="20"/>
    </w:rPr>
  </w:style>
  <w:style w:type="character" w:customStyle="1" w:styleId="38">
    <w:name w:val="标题 1 字符"/>
    <w:basedOn w:val="29"/>
    <w:link w:val="4"/>
    <w:qFormat/>
    <w:uiPriority w:val="0"/>
    <w:rPr>
      <w:rFonts w:ascii="宋体" w:hAnsi="宋体" w:eastAsia="宋体" w:cs="Times New Roman"/>
      <w:b/>
      <w:spacing w:val="-2"/>
      <w:kern w:val="0"/>
      <w:sz w:val="24"/>
      <w:szCs w:val="20"/>
    </w:rPr>
  </w:style>
  <w:style w:type="character" w:customStyle="1" w:styleId="39">
    <w:name w:val="页眉 字符"/>
    <w:basedOn w:val="29"/>
    <w:link w:val="23"/>
    <w:qFormat/>
    <w:uiPriority w:val="99"/>
    <w:rPr>
      <w:sz w:val="18"/>
      <w:szCs w:val="18"/>
    </w:rPr>
  </w:style>
  <w:style w:type="character" w:customStyle="1" w:styleId="40">
    <w:name w:val="页脚 字符"/>
    <w:basedOn w:val="29"/>
    <w:link w:val="22"/>
    <w:qFormat/>
    <w:uiPriority w:val="99"/>
    <w:rPr>
      <w:sz w:val="18"/>
      <w:szCs w:val="18"/>
    </w:rPr>
  </w:style>
  <w:style w:type="character" w:customStyle="1" w:styleId="41">
    <w:name w:val="标题 3 字符"/>
    <w:basedOn w:val="29"/>
    <w:link w:val="7"/>
    <w:qFormat/>
    <w:uiPriority w:val="0"/>
    <w:rPr>
      <w:rFonts w:ascii="Times New Roman" w:hAnsi="Times New Roman" w:eastAsia="宋体" w:cs="Times New Roman"/>
      <w:b/>
      <w:sz w:val="32"/>
      <w:szCs w:val="32"/>
    </w:rPr>
  </w:style>
  <w:style w:type="character" w:customStyle="1" w:styleId="42">
    <w:name w:val="标题 5 字符"/>
    <w:basedOn w:val="29"/>
    <w:link w:val="9"/>
    <w:qFormat/>
    <w:uiPriority w:val="0"/>
    <w:rPr>
      <w:rFonts w:ascii="Times New Roman" w:hAnsi="Times New Roman" w:eastAsia="宋体" w:cs="Times New Roman"/>
      <w:b/>
      <w:sz w:val="28"/>
      <w:szCs w:val="20"/>
    </w:rPr>
  </w:style>
  <w:style w:type="character" w:customStyle="1" w:styleId="43">
    <w:name w:val="标题 6 字符"/>
    <w:basedOn w:val="29"/>
    <w:link w:val="10"/>
    <w:qFormat/>
    <w:uiPriority w:val="0"/>
    <w:rPr>
      <w:rFonts w:ascii="Arial" w:hAnsi="Arial" w:eastAsia="黑体" w:cs="Times New Roman"/>
      <w:b/>
      <w:sz w:val="24"/>
      <w:szCs w:val="20"/>
    </w:rPr>
  </w:style>
  <w:style w:type="character" w:customStyle="1" w:styleId="44">
    <w:name w:val="标题 7 字符"/>
    <w:basedOn w:val="29"/>
    <w:link w:val="11"/>
    <w:qFormat/>
    <w:uiPriority w:val="0"/>
    <w:rPr>
      <w:rFonts w:ascii="Times New Roman" w:hAnsi="Times New Roman" w:eastAsia="宋体" w:cs="Times New Roman"/>
      <w:b/>
      <w:sz w:val="24"/>
      <w:szCs w:val="20"/>
    </w:rPr>
  </w:style>
  <w:style w:type="character" w:customStyle="1" w:styleId="45">
    <w:name w:val="标题 8 字符"/>
    <w:basedOn w:val="29"/>
    <w:link w:val="12"/>
    <w:qFormat/>
    <w:uiPriority w:val="0"/>
    <w:rPr>
      <w:rFonts w:ascii="Arial" w:hAnsi="Arial" w:eastAsia="黑体" w:cs="Times New Roman"/>
      <w:sz w:val="24"/>
      <w:szCs w:val="20"/>
    </w:rPr>
  </w:style>
  <w:style w:type="character" w:customStyle="1" w:styleId="46">
    <w:name w:val="标题 9 字符"/>
    <w:basedOn w:val="29"/>
    <w:link w:val="13"/>
    <w:qFormat/>
    <w:uiPriority w:val="0"/>
    <w:rPr>
      <w:rFonts w:ascii="Arial" w:hAnsi="Arial" w:eastAsia="黑体" w:cs="Times New Roman"/>
      <w:szCs w:val="20"/>
    </w:rPr>
  </w:style>
  <w:style w:type="character" w:customStyle="1" w:styleId="47">
    <w:name w:val="*正文 Char"/>
    <w:link w:val="48"/>
    <w:qFormat/>
    <w:uiPriority w:val="0"/>
    <w:rPr>
      <w:rFonts w:ascii="宋体" w:hAnsi="宋体" w:eastAsia="宋体"/>
      <w:bCs/>
      <w:kern w:val="44"/>
      <w:sz w:val="22"/>
      <w:szCs w:val="36"/>
    </w:rPr>
  </w:style>
  <w:style w:type="paragraph" w:customStyle="1" w:styleId="48">
    <w:name w:val="*正文"/>
    <w:basedOn w:val="1"/>
    <w:link w:val="47"/>
    <w:qFormat/>
    <w:uiPriority w:val="0"/>
    <w:pPr>
      <w:widowControl/>
      <w:spacing w:line="360" w:lineRule="auto"/>
      <w:ind w:firstLine="200" w:firstLineChars="200"/>
      <w:jc w:val="left"/>
    </w:pPr>
    <w:rPr>
      <w:rFonts w:ascii="宋体" w:hAnsi="宋体" w:cstheme="minorBidi"/>
      <w:bCs/>
      <w:kern w:val="44"/>
      <w:sz w:val="22"/>
      <w:szCs w:val="36"/>
    </w:rPr>
  </w:style>
  <w:style w:type="character" w:customStyle="1" w:styleId="49">
    <w:name w:val="apple-converted-space"/>
    <w:qFormat/>
    <w:uiPriority w:val="0"/>
  </w:style>
  <w:style w:type="character" w:customStyle="1" w:styleId="50">
    <w:name w:val="Char Char Char"/>
    <w:qFormat/>
    <w:uiPriority w:val="0"/>
    <w:rPr>
      <w:rFonts w:ascii="宋体" w:eastAsia="宋体"/>
      <w:sz w:val="21"/>
      <w:szCs w:val="21"/>
      <w:lang w:val="en-US" w:eastAsia="zh-CN"/>
    </w:rPr>
  </w:style>
  <w:style w:type="character" w:customStyle="1" w:styleId="51">
    <w:name w:val="正文缩进 字符"/>
    <w:link w:val="6"/>
    <w:qFormat/>
    <w:uiPriority w:val="0"/>
    <w:rPr>
      <w:rFonts w:eastAsia="宋体"/>
    </w:rPr>
  </w:style>
  <w:style w:type="character" w:customStyle="1" w:styleId="52">
    <w:name w:val="纯文本 Char Char"/>
    <w:qFormat/>
    <w:uiPriority w:val="0"/>
    <w:rPr>
      <w:rFonts w:ascii="宋体" w:hAnsi="Courier New" w:eastAsia="宋体"/>
      <w:kern w:val="2"/>
      <w:sz w:val="21"/>
      <w:lang w:val="en-US" w:eastAsia="zh-CN" w:bidi="ar-SA"/>
    </w:rPr>
  </w:style>
  <w:style w:type="character" w:customStyle="1" w:styleId="53">
    <w:name w:val="textcontents"/>
    <w:qFormat/>
    <w:uiPriority w:val="0"/>
  </w:style>
  <w:style w:type="character" w:customStyle="1" w:styleId="54">
    <w:name w:val="纯文本 Char Char3"/>
    <w:qFormat/>
    <w:uiPriority w:val="0"/>
    <w:rPr>
      <w:rFonts w:ascii="宋体" w:hAnsi="Courier New" w:eastAsia="宋体"/>
      <w:kern w:val="2"/>
      <w:sz w:val="21"/>
      <w:lang w:val="en-US" w:eastAsia="zh-CN" w:bidi="ar-SA"/>
    </w:rPr>
  </w:style>
  <w:style w:type="character" w:customStyle="1" w:styleId="55">
    <w:name w:val="纯文本 字符"/>
    <w:link w:val="19"/>
    <w:qFormat/>
    <w:uiPriority w:val="0"/>
    <w:rPr>
      <w:rFonts w:ascii="宋体" w:hAnsi="Courier New" w:eastAsia="宋体"/>
    </w:rPr>
  </w:style>
  <w:style w:type="character" w:customStyle="1" w:styleId="56">
    <w:name w:val="Char Char Char1"/>
    <w:qFormat/>
    <w:uiPriority w:val="0"/>
    <w:rPr>
      <w:rFonts w:hint="eastAsia" w:ascii="宋体" w:hAnsi="宋体" w:eastAsia="宋体"/>
      <w:sz w:val="21"/>
      <w:szCs w:val="21"/>
      <w:lang w:val="en-US" w:eastAsia="zh-CN"/>
    </w:rPr>
  </w:style>
  <w:style w:type="paragraph" w:customStyle="1" w:styleId="57">
    <w:name w:val="标3"/>
    <w:basedOn w:val="1"/>
    <w:qFormat/>
    <w:uiPriority w:val="0"/>
    <w:pPr>
      <w:adjustRightInd w:val="0"/>
      <w:snapToGrid w:val="0"/>
      <w:spacing w:before="50"/>
      <w:outlineLvl w:val="2"/>
    </w:pPr>
    <w:rPr>
      <w:rFonts w:ascii="Arial Narrow" w:hAnsi="Arial Narrow" w:eastAsia="仿宋_GB2312"/>
      <w:sz w:val="28"/>
      <w:szCs w:val="20"/>
    </w:rPr>
  </w:style>
  <w:style w:type="paragraph" w:customStyle="1" w:styleId="58">
    <w:name w:val="列出段落1"/>
    <w:basedOn w:val="1"/>
    <w:qFormat/>
    <w:uiPriority w:val="34"/>
    <w:pPr>
      <w:ind w:firstLine="420" w:firstLineChars="200"/>
    </w:pPr>
    <w:rPr>
      <w:szCs w:val="20"/>
    </w:rPr>
  </w:style>
  <w:style w:type="paragraph" w:customStyle="1" w:styleId="59">
    <w:name w:val="Char Char Char11"/>
    <w:basedOn w:val="1"/>
    <w:qFormat/>
    <w:uiPriority w:val="0"/>
    <w:pPr>
      <w:tabs>
        <w:tab w:val="left" w:pos="360"/>
      </w:tabs>
    </w:pPr>
    <w:rPr>
      <w:sz w:val="24"/>
    </w:rPr>
  </w:style>
  <w:style w:type="paragraph" w:customStyle="1" w:styleId="60">
    <w:name w:val="正文格式"/>
    <w:basedOn w:val="1"/>
    <w:qFormat/>
    <w:uiPriority w:val="0"/>
    <w:pPr>
      <w:widowControl/>
      <w:adjustRightInd w:val="0"/>
      <w:snapToGrid w:val="0"/>
      <w:spacing w:line="360" w:lineRule="atLeast"/>
      <w:ind w:firstLine="482"/>
    </w:pPr>
    <w:rPr>
      <w:kern w:val="0"/>
      <w:sz w:val="24"/>
      <w:szCs w:val="20"/>
    </w:rPr>
  </w:style>
  <w:style w:type="character" w:customStyle="1" w:styleId="61">
    <w:name w:val="HTML 预设格式 字符"/>
    <w:basedOn w:val="29"/>
    <w:link w:val="25"/>
    <w:qFormat/>
    <w:uiPriority w:val="0"/>
    <w:rPr>
      <w:rFonts w:ascii="宋体" w:hAnsi="宋体" w:eastAsia="宋体" w:cs="宋体"/>
      <w:kern w:val="0"/>
      <w:sz w:val="24"/>
      <w:szCs w:val="24"/>
    </w:rPr>
  </w:style>
  <w:style w:type="character" w:customStyle="1" w:styleId="62">
    <w:name w:val="批注框文本 字符"/>
    <w:basedOn w:val="29"/>
    <w:link w:val="21"/>
    <w:qFormat/>
    <w:uiPriority w:val="0"/>
    <w:rPr>
      <w:rFonts w:ascii="Times New Roman" w:hAnsi="Times New Roman" w:eastAsia="宋体" w:cs="Times New Roman"/>
      <w:sz w:val="18"/>
      <w:szCs w:val="18"/>
    </w:rPr>
  </w:style>
  <w:style w:type="character" w:customStyle="1" w:styleId="63">
    <w:name w:val="正文文本 字符"/>
    <w:basedOn w:val="29"/>
    <w:link w:val="3"/>
    <w:qFormat/>
    <w:uiPriority w:val="0"/>
    <w:rPr>
      <w:rFonts w:ascii="Times New Roman" w:hAnsi="Times New Roman" w:eastAsia="宋体" w:cs="Times New Roman"/>
      <w:sz w:val="24"/>
      <w:szCs w:val="24"/>
    </w:rPr>
  </w:style>
  <w:style w:type="character" w:customStyle="1" w:styleId="64">
    <w:name w:val="批注文字 字符"/>
    <w:basedOn w:val="29"/>
    <w:link w:val="15"/>
    <w:qFormat/>
    <w:uiPriority w:val="0"/>
    <w:rPr>
      <w:rFonts w:ascii="Times New Roman" w:hAnsi="Times New Roman" w:eastAsia="宋体" w:cs="Times New Roman"/>
      <w:szCs w:val="24"/>
    </w:rPr>
  </w:style>
  <w:style w:type="paragraph" w:customStyle="1" w:styleId="65">
    <w:name w:val="Char Char Char Char Char Char Char Char Char Char"/>
    <w:basedOn w:val="1"/>
    <w:qFormat/>
    <w:uiPriority w:val="0"/>
    <w:pPr>
      <w:adjustRightInd w:val="0"/>
      <w:spacing w:line="360" w:lineRule="auto"/>
    </w:pPr>
    <w:rPr>
      <w:kern w:val="0"/>
      <w:sz w:val="24"/>
      <w:szCs w:val="20"/>
    </w:rPr>
  </w:style>
  <w:style w:type="paragraph" w:customStyle="1" w:styleId="66">
    <w:name w:val="列出段落111"/>
    <w:basedOn w:val="1"/>
    <w:qFormat/>
    <w:uiPriority w:val="0"/>
    <w:pPr>
      <w:ind w:firstLine="420" w:firstLineChars="200"/>
    </w:pPr>
    <w:rPr>
      <w:szCs w:val="20"/>
    </w:rPr>
  </w:style>
  <w:style w:type="paragraph" w:customStyle="1" w:styleId="67">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68">
    <w:name w:val="纯文本 Char1"/>
    <w:basedOn w:val="29"/>
    <w:semiHidden/>
    <w:qFormat/>
    <w:uiPriority w:val="99"/>
    <w:rPr>
      <w:rFonts w:ascii="宋体" w:hAnsi="Courier New" w:eastAsia="宋体" w:cs="Courier New"/>
      <w:szCs w:val="21"/>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列出段落11"/>
    <w:basedOn w:val="1"/>
    <w:qFormat/>
    <w:uiPriority w:val="99"/>
    <w:pPr>
      <w:ind w:firstLine="420" w:firstLineChars="200"/>
    </w:pPr>
    <w:rPr>
      <w:rFonts w:ascii="Calibri" w:hAnsi="Calibri" w:eastAsia="微软雅黑" w:cs="Calibri"/>
    </w:rPr>
  </w:style>
  <w:style w:type="paragraph" w:customStyle="1" w:styleId="71">
    <w:name w:val="Char"/>
    <w:basedOn w:val="1"/>
    <w:qFormat/>
    <w:uiPriority w:val="0"/>
    <w:rPr>
      <w:rFonts w:ascii="Tahoma" w:hAnsi="Tahoma"/>
      <w:sz w:val="24"/>
      <w:szCs w:val="20"/>
    </w:rPr>
  </w:style>
  <w:style w:type="paragraph" w:customStyle="1" w:styleId="72">
    <w:name w:val="Char Char Char Char1"/>
    <w:basedOn w:val="1"/>
    <w:qFormat/>
    <w:uiPriority w:val="0"/>
    <w:rPr>
      <w:szCs w:val="20"/>
    </w:rPr>
  </w:style>
  <w:style w:type="paragraph" w:customStyle="1" w:styleId="73">
    <w:name w:val="Char2"/>
    <w:basedOn w:val="1"/>
    <w:qFormat/>
    <w:uiPriority w:val="0"/>
    <w:rPr>
      <w:szCs w:val="20"/>
    </w:rPr>
  </w:style>
  <w:style w:type="paragraph" w:customStyle="1" w:styleId="74">
    <w:name w:val="Char Char Char1 Char"/>
    <w:basedOn w:val="1"/>
    <w:qFormat/>
    <w:uiPriority w:val="0"/>
    <w:rPr>
      <w:rFonts w:ascii="Tahoma" w:hAnsi="Tahoma"/>
      <w:sz w:val="24"/>
      <w:szCs w:val="20"/>
    </w:rPr>
  </w:style>
  <w:style w:type="paragraph" w:customStyle="1" w:styleId="75">
    <w:name w:val="列表内容"/>
    <w:basedOn w:val="1"/>
    <w:next w:val="1"/>
    <w:qFormat/>
    <w:uiPriority w:val="0"/>
    <w:pPr>
      <w:widowControl/>
      <w:tabs>
        <w:tab w:val="left" w:pos="840"/>
      </w:tabs>
      <w:ind w:left="840" w:hanging="420"/>
      <w:jc w:val="left"/>
    </w:pPr>
    <w:rPr>
      <w:kern w:val="0"/>
      <w:sz w:val="18"/>
    </w:rPr>
  </w:style>
  <w:style w:type="paragraph" w:customStyle="1" w:styleId="76">
    <w:name w:val="Char1 Char Char Char Char Char Char"/>
    <w:basedOn w:val="1"/>
    <w:qFormat/>
    <w:uiPriority w:val="0"/>
    <w:rPr>
      <w:rFonts w:ascii="Tahoma" w:hAnsi="Tahoma"/>
      <w:sz w:val="24"/>
      <w:szCs w:val="20"/>
    </w:rPr>
  </w:style>
  <w:style w:type="paragraph" w:customStyle="1" w:styleId="77">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78">
    <w:name w:val="p0"/>
    <w:basedOn w:val="1"/>
    <w:qFormat/>
    <w:uiPriority w:val="0"/>
    <w:pPr>
      <w:widowControl/>
    </w:pPr>
    <w:rPr>
      <w:kern w:val="0"/>
      <w:szCs w:val="21"/>
    </w:rPr>
  </w:style>
  <w:style w:type="paragraph" w:customStyle="1" w:styleId="79">
    <w:name w:val="无间隔1"/>
    <w:qFormat/>
    <w:uiPriority w:val="0"/>
    <w:pPr>
      <w:widowControl w:val="0"/>
      <w:jc w:val="both"/>
    </w:pPr>
    <w:rPr>
      <w:rFonts w:ascii="Times New Roman" w:hAnsi="Times New Roman" w:eastAsia="宋体" w:cs="Times New Roman"/>
      <w:szCs w:val="24"/>
      <w:lang w:val="en-US" w:eastAsia="zh-CN" w:bidi="ar-SA"/>
    </w:rPr>
  </w:style>
  <w:style w:type="character" w:customStyle="1" w:styleId="80">
    <w:name w:val="正文文本缩进 字符"/>
    <w:basedOn w:val="29"/>
    <w:link w:val="16"/>
    <w:qFormat/>
    <w:uiPriority w:val="0"/>
    <w:rPr>
      <w:rFonts w:ascii="Times New Roman" w:hAnsi="Times New Roman" w:eastAsia="宋体" w:cs="Times New Roman"/>
      <w:szCs w:val="24"/>
    </w:rPr>
  </w:style>
  <w:style w:type="paragraph" w:customStyle="1" w:styleId="81">
    <w:name w:val="样式3"/>
    <w:basedOn w:val="19"/>
    <w:qFormat/>
    <w:uiPriority w:val="0"/>
    <w:pPr>
      <w:spacing w:line="0" w:lineRule="atLeast"/>
      <w:outlineLvl w:val="0"/>
    </w:pPr>
    <w:rPr>
      <w:sz w:val="28"/>
    </w:rPr>
  </w:style>
  <w:style w:type="character" w:customStyle="1" w:styleId="82">
    <w:name w:val="font61"/>
    <w:basedOn w:val="29"/>
    <w:qFormat/>
    <w:uiPriority w:val="0"/>
    <w:rPr>
      <w:rFonts w:ascii="宋体" w:hAnsi="宋体" w:eastAsia="宋体" w:cs="宋体"/>
      <w:color w:val="000000"/>
      <w:sz w:val="21"/>
      <w:szCs w:val="21"/>
      <w:u w:val="none"/>
    </w:rPr>
  </w:style>
  <w:style w:type="character" w:customStyle="1" w:styleId="83">
    <w:name w:val="font31"/>
    <w:basedOn w:val="29"/>
    <w:qFormat/>
    <w:uiPriority w:val="0"/>
    <w:rPr>
      <w:rFonts w:hint="eastAsia" w:ascii="宋体" w:hAnsi="宋体" w:eastAsia="宋体" w:cs="宋体"/>
      <w:color w:val="000000"/>
      <w:sz w:val="21"/>
      <w:szCs w:val="21"/>
      <w:u w:val="none"/>
    </w:rPr>
  </w:style>
  <w:style w:type="character" w:customStyle="1" w:styleId="84">
    <w:name w:val="font111"/>
    <w:basedOn w:val="29"/>
    <w:qFormat/>
    <w:uiPriority w:val="0"/>
    <w:rPr>
      <w:rFonts w:ascii="Arial" w:hAnsi="Arial" w:cs="Arial"/>
      <w:color w:val="333333"/>
      <w:sz w:val="16"/>
      <w:szCs w:val="16"/>
      <w:u w:val="none"/>
    </w:rPr>
  </w:style>
  <w:style w:type="character" w:customStyle="1" w:styleId="85">
    <w:name w:val="font131"/>
    <w:basedOn w:val="29"/>
    <w:qFormat/>
    <w:uiPriority w:val="0"/>
    <w:rPr>
      <w:rFonts w:ascii="宋体" w:hAnsi="宋体" w:eastAsia="宋体" w:cs="宋体"/>
      <w:color w:val="000000"/>
      <w:sz w:val="16"/>
      <w:szCs w:val="16"/>
      <w:u w:val="none"/>
    </w:rPr>
  </w:style>
  <w:style w:type="character" w:customStyle="1" w:styleId="86">
    <w:name w:val="font91"/>
    <w:basedOn w:val="29"/>
    <w:qFormat/>
    <w:uiPriority w:val="0"/>
    <w:rPr>
      <w:rFonts w:hint="eastAsia" w:ascii="宋体" w:hAnsi="宋体" w:eastAsia="宋体" w:cs="宋体"/>
      <w:color w:val="000000"/>
      <w:sz w:val="16"/>
      <w:szCs w:val="16"/>
      <w:u w:val="none"/>
    </w:rPr>
  </w:style>
  <w:style w:type="character" w:customStyle="1" w:styleId="87">
    <w:name w:val="font51"/>
    <w:basedOn w:val="29"/>
    <w:qFormat/>
    <w:uiPriority w:val="0"/>
    <w:rPr>
      <w:rFonts w:hint="eastAsia" w:ascii="宋体" w:hAnsi="宋体" w:eastAsia="宋体" w:cs="宋体"/>
      <w:b/>
      <w:color w:val="000000"/>
      <w:sz w:val="21"/>
      <w:szCs w:val="21"/>
      <w:u w:val="none"/>
    </w:rPr>
  </w:style>
  <w:style w:type="character" w:customStyle="1" w:styleId="88">
    <w:name w:val="font121"/>
    <w:basedOn w:val="29"/>
    <w:qFormat/>
    <w:uiPriority w:val="0"/>
    <w:rPr>
      <w:rFonts w:ascii="宋体" w:hAnsi="宋体" w:eastAsia="宋体" w:cs="宋体"/>
      <w:color w:val="000000"/>
      <w:sz w:val="18"/>
      <w:szCs w:val="18"/>
      <w:u w:val="none"/>
    </w:rPr>
  </w:style>
  <w:style w:type="character" w:customStyle="1" w:styleId="89">
    <w:name w:val="font41"/>
    <w:basedOn w:val="29"/>
    <w:qFormat/>
    <w:uiPriority w:val="0"/>
    <w:rPr>
      <w:rFonts w:hint="eastAsia" w:ascii="宋体" w:hAnsi="宋体" w:eastAsia="宋体" w:cs="宋体"/>
      <w:color w:val="000000"/>
      <w:sz w:val="18"/>
      <w:szCs w:val="18"/>
      <w:u w:val="none"/>
    </w:rPr>
  </w:style>
  <w:style w:type="character" w:customStyle="1" w:styleId="90">
    <w:name w:val="font11"/>
    <w:basedOn w:val="29"/>
    <w:qFormat/>
    <w:uiPriority w:val="0"/>
    <w:rPr>
      <w:rFonts w:hint="eastAsia" w:ascii="宋体" w:hAnsi="宋体" w:eastAsia="宋体" w:cs="宋体"/>
      <w:color w:val="000000"/>
      <w:sz w:val="40"/>
      <w:szCs w:val="40"/>
      <w:u w:val="none"/>
    </w:rPr>
  </w:style>
  <w:style w:type="character" w:customStyle="1" w:styleId="91">
    <w:name w:val="font01"/>
    <w:basedOn w:val="29"/>
    <w:qFormat/>
    <w:uiPriority w:val="0"/>
    <w:rPr>
      <w:rFonts w:ascii="Courier New" w:hAnsi="Courier New" w:cs="Courier New"/>
      <w:color w:val="000000"/>
      <w:sz w:val="40"/>
      <w:szCs w:val="40"/>
      <w:u w:val="none"/>
    </w:rPr>
  </w:style>
  <w:style w:type="paragraph" w:customStyle="1" w:styleId="92">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93">
    <w:name w:val="List Paragraph"/>
    <w:basedOn w:val="1"/>
    <w:qFormat/>
    <w:uiPriority w:val="34"/>
    <w:pPr>
      <w:ind w:firstLine="420" w:firstLineChars="200"/>
    </w:pPr>
    <w:rPr>
      <w:rFonts w:ascii="Calibri" w:hAnsi="Calibri"/>
      <w:szCs w:val="22"/>
    </w:rPr>
  </w:style>
  <w:style w:type="paragraph" w:customStyle="1" w:styleId="94">
    <w:name w:val="样式 左侧:  0.5 字符 右侧:  0.5 字符 段前: 0.5 行 段后: 0.5 行"/>
    <w:basedOn w:val="1"/>
    <w:qFormat/>
    <w:uiPriority w:val="0"/>
    <w:pPr>
      <w:spacing w:beforeLines="50" w:afterLines="50"/>
      <w:ind w:left="50" w:leftChars="50" w:right="50" w:rightChars="50"/>
    </w:pPr>
    <w:rPr>
      <w:rFonts w:cs="宋体"/>
      <w:sz w:val="24"/>
      <w:szCs w:val="20"/>
    </w:rPr>
  </w:style>
  <w:style w:type="paragraph" w:customStyle="1" w:styleId="95">
    <w:name w:val="正文_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97">
    <w:name w:val="null3"/>
    <w:hidden/>
    <w:qFormat/>
    <w:uiPriority w:val="0"/>
    <w:rPr>
      <w:rFonts w:hint="eastAsia" w:asciiTheme="minorHAnsi" w:hAnsiTheme="minorHAnsi" w:eastAsiaTheme="minorEastAsia" w:cstheme="minorBidi"/>
      <w:lang w:val="en-US" w:eastAsia="zh-Hans" w:bidi="ar-SA"/>
    </w:rPr>
  </w:style>
  <w:style w:type="paragraph" w:customStyle="1" w:styleId="98">
    <w:name w:val="正文（缩进）"/>
    <w:basedOn w:val="1"/>
    <w:qFormat/>
    <w:uiPriority w:val="99"/>
    <w:pPr>
      <w:spacing w:line="360" w:lineRule="auto"/>
      <w:ind w:firstLine="20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38</Pages>
  <Words>19152</Words>
  <Characters>20106</Characters>
  <Lines>191</Lines>
  <Paragraphs>53</Paragraphs>
  <TotalTime>7</TotalTime>
  <ScaleCrop>false</ScaleCrop>
  <LinksUpToDate>false</LinksUpToDate>
  <CharactersWithSpaces>21572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2022-06-27T11:47:00Z</dcterms:created>
  <dc:creator>WRGHO</dc:creator>
  <cp:lastModifiedBy>NTKO</cp:lastModifiedBy>
  <cp:lastPrinted>2022-10-20T08:36:00Z</cp:lastPrinted>
  <dcterms:modified xsi:type="dcterms:W3CDTF">2023-10-23T09:36:11Z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5C772A48548646729C03B4B5A1F78609_13</vt:lpwstr>
  </property>
</Properties>
</file>