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pict>
          <v:shape id="_x0000_s1026" o:spid="_x0000_s1026" o:spt="136" type="#_x0000_t136" style="position:absolute;left:0pt;margin-left:7.15pt;margin-top:13.05pt;height:45.75pt;width:425.25pt;z-index:251658240;mso-width-relative:page;mso-height-relative:page;" fillcolor="#FF0000" filled="t" stroked="f" coordsize="21600,21600" adj="10800">
            <v:path/>
            <v:fill on="t" focussize="0,0"/>
            <v:stroke on="f"/>
            <v:imagedata o:title=""/>
            <o:lock v:ext="edit" grouping="f" rotation="f" text="f" aspectratio="f"/>
            <v:textpath on="t" fitshape="t" fitpath="t" trim="t" xscale="f" string="泰宁县市场监督管理局文件" style="font-family:方正小标宋简体;font-size:36pt;v-text-align:center;"/>
          </v:shape>
        </w:pic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cs="仿宋_GB2312"/>
          <w:color w:val="000000"/>
        </w:rPr>
      </w:pPr>
      <w:r>
        <w:rPr>
          <w:rFonts w:hint="eastAsia" w:ascii="仿宋_GB2312" w:hAnsi="仿宋_GB2312" w:eastAsia="仿宋_GB2312" w:cs="仿宋_GB2312"/>
          <w:color w:val="000000"/>
          <w:sz w:val="32"/>
          <w:szCs w:val="32"/>
        </w:rPr>
        <w:t>泰市</w:t>
      </w:r>
      <w:r>
        <w:rPr>
          <w:rFonts w:hint="eastAsia" w:ascii="仿宋_GB2312" w:hAnsi="仿宋_GB2312" w:eastAsia="仿宋_GB2312" w:cs="仿宋_GB2312"/>
          <w:color w:val="000000"/>
          <w:sz w:val="32"/>
          <w:szCs w:val="32"/>
          <w:lang w:eastAsia="zh-CN"/>
        </w:rPr>
        <w:t>监</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20</w:t>
      </w:r>
      <w:r>
        <w:rPr>
          <w:rFonts w:hint="eastAsia" w:ascii="仿宋_GB2312" w:hAnsi="仿宋_GB2312" w:eastAsia="仿宋_GB2312" w:cs="仿宋_GB2312"/>
          <w:color w:val="000000"/>
          <w:sz w:val="32"/>
          <w:szCs w:val="32"/>
          <w:lang w:val="en-US" w:eastAsia="zh-CN"/>
        </w:rPr>
        <w:t>24</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hx"/>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104775</wp:posOffset>
                </wp:positionV>
                <wp:extent cx="5598160" cy="635"/>
                <wp:effectExtent l="0" t="6350" r="10160" b="23495"/>
                <wp:wrapNone/>
                <wp:docPr id="1" name="直接连接符 1"/>
                <wp:cNvGraphicFramePr/>
                <a:graphic xmlns:a="http://schemas.openxmlformats.org/drawingml/2006/main">
                  <a:graphicData uri="http://schemas.microsoft.com/office/word/2010/wordprocessingShape">
                    <wps:wsp>
                      <wps:cNvCnPr/>
                      <wps:spPr>
                        <a:xfrm>
                          <a:off x="0" y="0"/>
                          <a:ext cx="5598160" cy="635"/>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05pt;margin-top:8.25pt;height:0.05pt;width:440.8pt;z-index:251659264;mso-width-relative:page;mso-height-relative:page;" filled="f" stroked="t" coordsize="21600,21600" o:gfxdata="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wvjHd1wAAAAcBAAAPAAAA&#10;AAAAAAEAIAAAACIAAABkcnMvZG93bnJldi54bWxQSwECFAAUAAAACACHTuJAqJiS7t0BAACZAwAA&#10;DgAAAAAAAAABACAAAAAmAQAAZHJzL2Uyb0RvYy54bWxQSwUGAAAAAAYABgBZAQAAdQUAAAAA&#10;">
                <v:fill on="f" focussize="0,0"/>
                <v:stroke weight="3pt" color="#FF0000" joinstyle="round"/>
                <v:imagedata o:title=""/>
                <o:lock v:ext="edit" aspectratio="f"/>
              </v:line>
            </w:pict>
          </mc:Fallback>
        </mc:AlternateContent>
      </w:r>
      <w:bookmarkEnd w:id="0"/>
    </w:p>
    <w:p>
      <w:pPr>
        <w:keepNext w:val="0"/>
        <w:keepLines w:val="0"/>
        <w:pageBreakBefore w:val="0"/>
        <w:kinsoku/>
        <w:wordWrap/>
        <w:overflowPunct/>
        <w:topLinePunct w:val="0"/>
        <w:autoSpaceDE/>
        <w:autoSpaceDN/>
        <w:bidi w:val="0"/>
        <w:adjustRightInd/>
        <w:snapToGrid/>
        <w:spacing w:line="560" w:lineRule="exact"/>
        <w:ind w:right="6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before="0" w:line="560" w:lineRule="exact"/>
        <w:ind w:left="0" w:leftChars="0" w:right="6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泰宁县市场监督管理局20</w:t>
      </w:r>
      <w:r>
        <w:rPr>
          <w:rFonts w:hint="eastAsia" w:ascii="方正小标宋简体" w:hAnsi="方正小标宋简体" w:eastAsia="方正小标宋简体" w:cs="方正小标宋简体"/>
          <w:sz w:val="44"/>
          <w:szCs w:val="44"/>
          <w:lang w:val="en-US" w:eastAsia="zh-CN"/>
        </w:rPr>
        <w:t>23</w:t>
      </w:r>
      <w:r>
        <w:rPr>
          <w:rFonts w:hint="eastAsia" w:ascii="方正小标宋简体" w:hAnsi="方正小标宋简体" w:eastAsia="方正小标宋简体" w:cs="方正小标宋简体"/>
          <w:sz w:val="44"/>
          <w:szCs w:val="44"/>
        </w:rPr>
        <w:t>年</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right="6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政府信息公</w:t>
      </w:r>
      <w:bookmarkStart w:id="1" w:name="_GoBack"/>
      <w:bookmarkEnd w:id="1"/>
      <w:r>
        <w:rPr>
          <w:rFonts w:hint="eastAsia" w:ascii="方正小标宋简体" w:hAnsi="方正小标宋简体" w:eastAsia="方正小标宋简体" w:cs="方正小标宋简体"/>
          <w:sz w:val="44"/>
          <w:szCs w:val="44"/>
        </w:rPr>
        <w:t>开工作年度报告</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firstLine="640" w:firstLineChars="200"/>
        <w:jc w:val="both"/>
        <w:textAlignment w:val="auto"/>
        <w:outlineLvl w:val="9"/>
        <w:rPr>
          <w:rFonts w:ascii="仿宋_GB2312" w:eastAsia="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本报告系根据《中华人民共和国政府信息公开条例》（以下简称《条例》）、</w:t>
      </w:r>
      <w:r>
        <w:rPr>
          <w:rFonts w:hint="eastAsia" w:ascii="仿宋_GB2312" w:hAnsi="仿宋_GB2312" w:eastAsia="仿宋_GB2312" w:cs="仿宋_GB2312"/>
          <w:sz w:val="32"/>
          <w:szCs w:val="32"/>
        </w:rPr>
        <w:t>《中华人民共和国政府信息公开工作年度报告格式》（国办公开办函〔2021〕30号）</w:t>
      </w:r>
      <w:r>
        <w:rPr>
          <w:rFonts w:hint="eastAsia" w:ascii="仿宋_GB2312" w:hAnsi="仿宋_GB2312" w:eastAsia="仿宋_GB2312" w:cs="仿宋_GB2312"/>
          <w:kern w:val="0"/>
          <w:sz w:val="32"/>
          <w:szCs w:val="32"/>
          <w:lang w:eastAsia="zh-CN"/>
        </w:rPr>
        <w:t>要求组织编制</w:t>
      </w:r>
      <w:r>
        <w:rPr>
          <w:rFonts w:hint="eastAsia" w:ascii="仿宋_GB2312" w:hAnsi="仿宋_GB2312" w:eastAsia="仿宋_GB2312" w:cs="仿宋_GB2312"/>
          <w:kern w:val="0"/>
          <w:sz w:val="32"/>
          <w:szCs w:val="32"/>
        </w:rPr>
        <w:t>。报告内容包括：总体情况、主动公开政府信息情况、收到和处理政府信息公开申请情况、因政府信息公开工作被申请行政复议</w:t>
      </w:r>
      <w:r>
        <w:rPr>
          <w:rFonts w:hint="eastAsia" w:ascii="仿宋_GB2312" w:hAnsi="仿宋_GB2312" w:eastAsia="仿宋_GB2312" w:cs="仿宋_GB2312"/>
          <w:kern w:val="0"/>
          <w:sz w:val="32"/>
          <w:szCs w:val="32"/>
          <w:lang w:eastAsia="zh-CN"/>
        </w:rPr>
        <w:t>和</w:t>
      </w:r>
      <w:r>
        <w:rPr>
          <w:rFonts w:hint="eastAsia" w:ascii="仿宋_GB2312" w:hAnsi="仿宋_GB2312" w:eastAsia="仿宋_GB2312" w:cs="仿宋_GB2312"/>
          <w:kern w:val="0"/>
          <w:sz w:val="32"/>
          <w:szCs w:val="32"/>
        </w:rPr>
        <w:t>提起行政诉讼情况、存在的主要问题及改进情况</w:t>
      </w:r>
      <w:r>
        <w:rPr>
          <w:rFonts w:hint="eastAsia" w:ascii="仿宋_GB2312" w:hAnsi="仿宋_GB2312" w:eastAsia="仿宋_GB2312" w:cs="仿宋_GB2312"/>
          <w:kern w:val="0"/>
          <w:sz w:val="32"/>
          <w:szCs w:val="32"/>
          <w:lang w:eastAsia="zh-CN"/>
        </w:rPr>
        <w:t>、其他需要报告的事项</w:t>
      </w:r>
      <w:r>
        <w:rPr>
          <w:rFonts w:hint="eastAsia" w:ascii="仿宋_GB2312" w:hAnsi="仿宋_GB2312" w:eastAsia="仿宋_GB2312" w:cs="仿宋_GB2312"/>
          <w:kern w:val="0"/>
          <w:sz w:val="32"/>
          <w:szCs w:val="32"/>
        </w:rPr>
        <w:t>等</w:t>
      </w:r>
      <w:r>
        <w:rPr>
          <w:rFonts w:hint="eastAsia" w:ascii="仿宋_GB2312" w:hAnsi="仿宋_GB2312" w:eastAsia="仿宋_GB2312" w:cs="仿宋_GB2312"/>
          <w:kern w:val="0"/>
          <w:sz w:val="32"/>
          <w:szCs w:val="32"/>
          <w:lang w:eastAsia="zh-CN"/>
        </w:rPr>
        <w:t>六</w:t>
      </w:r>
      <w:r>
        <w:rPr>
          <w:rFonts w:hint="eastAsia" w:ascii="仿宋_GB2312" w:hAnsi="仿宋_GB2312" w:eastAsia="仿宋_GB2312" w:cs="仿宋_GB2312"/>
          <w:kern w:val="0"/>
          <w:sz w:val="32"/>
          <w:szCs w:val="32"/>
        </w:rPr>
        <w:t>个部分内容，所列政府信息公开数据统计期限自202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年1月1日至202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年12月31日。若有疑问或意见建议，可直接与</w:t>
      </w:r>
      <w:r>
        <w:rPr>
          <w:rFonts w:hint="eastAsia" w:ascii="仿宋_GB2312" w:hAnsi="仿宋_GB2312" w:eastAsia="仿宋_GB2312" w:cs="仿宋_GB2312"/>
          <w:kern w:val="0"/>
          <w:sz w:val="32"/>
          <w:szCs w:val="32"/>
          <w:lang w:val="en-US" w:eastAsia="zh-CN"/>
        </w:rPr>
        <w:t>泰宁县市场监督管理局</w:t>
      </w:r>
      <w:r>
        <w:rPr>
          <w:rFonts w:hint="eastAsia" w:ascii="仿宋_GB2312" w:hAnsi="仿宋_GB2312" w:eastAsia="仿宋_GB2312" w:cs="仿宋_GB2312"/>
          <w:kern w:val="0"/>
          <w:sz w:val="32"/>
          <w:szCs w:val="32"/>
          <w:lang w:eastAsia="zh-CN"/>
        </w:rPr>
        <w:t>办公室</w:t>
      </w:r>
      <w:r>
        <w:rPr>
          <w:rFonts w:hint="eastAsia" w:ascii="仿宋_GB2312" w:hAnsi="仿宋_GB2312" w:eastAsia="仿宋_GB2312" w:cs="仿宋_GB2312"/>
          <w:kern w:val="0"/>
          <w:sz w:val="32"/>
          <w:szCs w:val="32"/>
        </w:rPr>
        <w:t>联系</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联系方式</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0598-</w:t>
      </w:r>
      <w:r>
        <w:rPr>
          <w:rFonts w:hint="eastAsia" w:ascii="仿宋_GB2312" w:hAnsi="仿宋_GB2312" w:eastAsia="仿宋_GB2312" w:cs="仿宋_GB2312"/>
          <w:sz w:val="32"/>
          <w:szCs w:val="32"/>
        </w:rPr>
        <w:t>7832</w:t>
      </w:r>
      <w:r>
        <w:rPr>
          <w:rFonts w:hint="eastAsia" w:ascii="仿宋_GB2312" w:hAnsi="仿宋_GB2312" w:eastAsia="仿宋_GB2312" w:cs="仿宋_GB2312"/>
          <w:sz w:val="32"/>
          <w:szCs w:val="32"/>
          <w:lang w:val="en-US" w:eastAsia="zh-CN"/>
        </w:rPr>
        <w:t>423</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640" w:leftChars="0"/>
        <w:textAlignment w:val="auto"/>
        <w:rPr>
          <w:rFonts w:hint="eastAsia" w:ascii="黑体" w:hAnsi="黑体" w:eastAsia="黑体" w:cs="宋体"/>
          <w:kern w:val="0"/>
          <w:sz w:val="32"/>
          <w:szCs w:val="32"/>
        </w:rPr>
      </w:pPr>
      <w:r>
        <w:rPr>
          <w:rFonts w:hint="eastAsia" w:ascii="黑体" w:hAnsi="黑体" w:eastAsia="黑体" w:cs="宋体"/>
          <w:kern w:val="0"/>
          <w:sz w:val="32"/>
          <w:szCs w:val="32"/>
          <w:lang w:eastAsia="zh-CN"/>
        </w:rPr>
        <w:t>一、</w:t>
      </w:r>
      <w:r>
        <w:rPr>
          <w:rFonts w:hint="eastAsia" w:ascii="黑体" w:hAnsi="黑体" w:eastAsia="黑体" w:cs="宋体"/>
          <w:kern w:val="0"/>
          <w:sz w:val="32"/>
          <w:szCs w:val="32"/>
        </w:rPr>
        <w:t>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泰宁县</w:t>
      </w:r>
      <w:r>
        <w:rPr>
          <w:rFonts w:hint="eastAsia" w:ascii="仿宋_GB2312" w:hAnsi="仿宋_GB2312" w:eastAsia="仿宋_GB2312" w:cs="仿宋_GB2312"/>
          <w:sz w:val="32"/>
          <w:szCs w:val="32"/>
        </w:rPr>
        <w:t>市场监督管理局根据</w:t>
      </w:r>
      <w:r>
        <w:rPr>
          <w:rFonts w:hint="eastAsia" w:ascii="仿宋_GB2312" w:hAnsi="仿宋_GB2312" w:eastAsia="仿宋_GB2312" w:cs="仿宋_GB2312"/>
          <w:kern w:val="0"/>
          <w:sz w:val="32"/>
          <w:szCs w:val="32"/>
        </w:rPr>
        <w:t>《条例》、</w:t>
      </w:r>
      <w:r>
        <w:rPr>
          <w:rFonts w:hint="eastAsia" w:ascii="仿宋_GB2312" w:hAnsi="仿宋_GB2312" w:eastAsia="仿宋_GB2312" w:cs="仿宋_GB2312"/>
          <w:sz w:val="32"/>
          <w:szCs w:val="32"/>
        </w:rPr>
        <w:t>《中华人民共和国政府信息公开工作年度报告格式》（国办公开办函〔2021〕30号）等文件要求，结合工作实际，加强组织领导，</w:t>
      </w:r>
      <w:r>
        <w:rPr>
          <w:rFonts w:hint="eastAsia" w:ascii="仿宋_GB2312" w:hAnsi="仿宋_GB2312" w:eastAsia="仿宋_GB2312" w:cs="仿宋_GB2312"/>
          <w:sz w:val="32"/>
          <w:szCs w:val="32"/>
          <w:lang w:eastAsia="zh-CN"/>
        </w:rPr>
        <w:t>严格执行信息发布和管理机制，</w:t>
      </w:r>
      <w:r>
        <w:rPr>
          <w:rFonts w:hint="eastAsia" w:ascii="仿宋_GB2312" w:hAnsi="仿宋_GB2312" w:eastAsia="仿宋_GB2312" w:cs="仿宋_GB2312"/>
          <w:sz w:val="32"/>
          <w:szCs w:val="32"/>
        </w:rPr>
        <w:t>认真做好职责范围内的政府信息公开工作，为促进社会经济发展提供有力保障。现将本年度政府信息公开工作总结如下：</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 w:eastAsia="楷体_GB2312" w:cs="新宋体"/>
          <w:b/>
          <w:sz w:val="32"/>
          <w:szCs w:val="32"/>
        </w:rPr>
      </w:pPr>
      <w:r>
        <w:rPr>
          <w:rFonts w:hint="eastAsia" w:ascii="楷体_GB2312" w:hAnsi="楷体" w:eastAsia="楷体_GB2312" w:cs="新宋体"/>
          <w:b/>
          <w:sz w:val="32"/>
          <w:szCs w:val="32"/>
          <w:lang w:eastAsia="zh-CN"/>
        </w:rPr>
        <w:t>（一）</w:t>
      </w:r>
      <w:r>
        <w:rPr>
          <w:rFonts w:hint="eastAsia" w:ascii="楷体_GB2312" w:hAnsi="楷体" w:eastAsia="楷体_GB2312" w:cs="新宋体"/>
          <w:b/>
          <w:sz w:val="32"/>
          <w:szCs w:val="32"/>
        </w:rPr>
        <w:t>主动公开政府信息情况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年，我局主动公开信息</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条。其中：网站公开</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条，占100%，</w:t>
      </w:r>
      <w:r>
        <w:rPr>
          <w:rFonts w:hint="eastAsia" w:ascii="仿宋_GB2312" w:hAnsi="仿宋_GB2312" w:eastAsia="仿宋_GB2312" w:cs="仿宋_GB2312"/>
          <w:sz w:val="32"/>
          <w:szCs w:val="32"/>
          <w:lang w:val="en-US" w:eastAsia="zh-CN"/>
        </w:rPr>
        <w:t>安全生产、应急管理类信息3条，占15%，其他类信息17条，占85%</w:t>
      </w:r>
      <w:r>
        <w:rPr>
          <w:rFonts w:hint="eastAsia" w:ascii="仿宋_GB2312" w:hAnsi="仿宋_GB2312" w:eastAsia="仿宋_GB2312" w:cs="仿宋_GB2312"/>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eastAsia="楷体_GB2312"/>
          <w:b/>
          <w:sz w:val="32"/>
          <w:szCs w:val="32"/>
          <w:shd w:val="clear" w:color="auto" w:fill="FFFFFF"/>
        </w:rPr>
      </w:pPr>
      <w:r>
        <w:rPr>
          <w:rFonts w:hint="eastAsia" w:ascii="楷体_GB2312" w:eastAsia="楷体_GB2312"/>
          <w:b/>
          <w:sz w:val="32"/>
          <w:szCs w:val="32"/>
          <w:shd w:val="clear" w:color="auto" w:fill="FFFFFF"/>
          <w:lang w:eastAsia="zh-CN"/>
        </w:rPr>
        <w:t>（二）</w:t>
      </w:r>
      <w:r>
        <w:rPr>
          <w:rFonts w:hint="eastAsia" w:ascii="楷体_GB2312" w:eastAsia="楷体_GB2312"/>
          <w:b/>
          <w:sz w:val="32"/>
          <w:szCs w:val="32"/>
          <w:shd w:val="clear" w:color="auto" w:fill="FFFFFF"/>
        </w:rPr>
        <w:t>依申请公开办理情况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全年我局未收到政府信息公开申请。</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楷体_GB2312" w:hAnsi="宋体" w:eastAsia="楷体_GB2312" w:cs="宋体"/>
          <w:b/>
          <w:kern w:val="0"/>
          <w:sz w:val="32"/>
          <w:szCs w:val="32"/>
        </w:rPr>
      </w:pPr>
      <w:r>
        <w:rPr>
          <w:rFonts w:hint="eastAsia" w:ascii="楷体_GB2312" w:hAnsi="宋体" w:eastAsia="楷体_GB2312" w:cs="宋体"/>
          <w:b/>
          <w:kern w:val="0"/>
          <w:sz w:val="32"/>
          <w:szCs w:val="32"/>
          <w:lang w:eastAsia="zh-CN"/>
        </w:rPr>
        <w:t>（三）</w:t>
      </w:r>
      <w:r>
        <w:rPr>
          <w:rFonts w:hint="eastAsia" w:ascii="楷体_GB2312" w:hAnsi="宋体" w:eastAsia="楷体_GB2312" w:cs="宋体"/>
          <w:b/>
          <w:kern w:val="0"/>
          <w:sz w:val="32"/>
          <w:szCs w:val="32"/>
        </w:rPr>
        <w:t>政府信息管理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年度，我局进一步梳理工作职责，规范工作流程，按照“主要领导亲自抓，分管领导具体抓，专门股室抓落实”的工作要求，进一步明确信息公开的流程、范围。严格落实信息审查制度，确保拟公开信息的准确性、完整性、时效性、合法性和安全性；严格落实政府信息公开规范化、标准化、常态化管理举措，使</w:t>
      </w:r>
      <w:r>
        <w:rPr>
          <w:rFonts w:hint="eastAsia" w:ascii="仿宋_GB2312" w:hAnsi="仿宋_GB2312" w:eastAsia="仿宋_GB2312" w:cs="仿宋_GB2312"/>
          <w:sz w:val="32"/>
          <w:szCs w:val="32"/>
        </w:rPr>
        <w:t>政府信息公开工作</w:t>
      </w:r>
      <w:r>
        <w:rPr>
          <w:rFonts w:hint="eastAsia" w:ascii="仿宋_GB2312" w:hAnsi="仿宋_GB2312" w:eastAsia="仿宋_GB2312" w:cs="仿宋_GB2312"/>
          <w:sz w:val="32"/>
          <w:szCs w:val="32"/>
          <w:lang w:eastAsia="zh-CN"/>
        </w:rPr>
        <w:t>更加</w:t>
      </w:r>
      <w:r>
        <w:rPr>
          <w:rFonts w:hint="eastAsia" w:ascii="仿宋_GB2312" w:hAnsi="仿宋_GB2312" w:eastAsia="仿宋_GB2312" w:cs="仿宋_GB2312"/>
          <w:sz w:val="32"/>
          <w:szCs w:val="32"/>
        </w:rPr>
        <w:t>规范化和科学化。</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宋体" w:eastAsia="楷体_GB2312" w:cs="宋体"/>
          <w:b/>
          <w:kern w:val="0"/>
          <w:sz w:val="32"/>
          <w:szCs w:val="32"/>
        </w:rPr>
      </w:pPr>
      <w:r>
        <w:rPr>
          <w:rFonts w:hint="eastAsia" w:ascii="楷体_GB2312" w:hAnsi="宋体" w:eastAsia="楷体_GB2312" w:cs="宋体"/>
          <w:b/>
          <w:kern w:val="0"/>
          <w:sz w:val="32"/>
          <w:szCs w:val="32"/>
          <w:lang w:val="en-US" w:eastAsia="zh-CN"/>
        </w:rPr>
        <w:t>（四）</w:t>
      </w:r>
      <w:r>
        <w:rPr>
          <w:rFonts w:hint="eastAsia" w:ascii="楷体_GB2312" w:hAnsi="宋体" w:eastAsia="楷体_GB2312" w:cs="宋体"/>
          <w:b/>
          <w:kern w:val="0"/>
          <w:sz w:val="32"/>
          <w:szCs w:val="32"/>
        </w:rPr>
        <w:t>政府信息公开平台建设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我局加强政府信息公开人员管理，熟悉平台流程功能，对照工作要求保质保量完成信息公开。 </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楷体_GB2312" w:hAnsi="宋体" w:eastAsia="楷体_GB2312" w:cs="宋体"/>
          <w:b/>
          <w:kern w:val="0"/>
          <w:sz w:val="32"/>
          <w:szCs w:val="32"/>
        </w:rPr>
      </w:pPr>
      <w:r>
        <w:rPr>
          <w:rFonts w:hint="eastAsia" w:ascii="楷体_GB2312" w:hAnsi="宋体" w:eastAsia="楷体_GB2312" w:cs="宋体"/>
          <w:b/>
          <w:kern w:val="0"/>
          <w:sz w:val="32"/>
          <w:szCs w:val="32"/>
        </w:rPr>
        <w:t>（</w:t>
      </w:r>
      <w:r>
        <w:rPr>
          <w:rFonts w:hint="eastAsia" w:ascii="楷体_GB2312" w:hAnsi="宋体" w:eastAsia="楷体_GB2312" w:cs="宋体"/>
          <w:b/>
          <w:kern w:val="0"/>
          <w:sz w:val="32"/>
          <w:szCs w:val="32"/>
          <w:lang w:eastAsia="zh-CN"/>
        </w:rPr>
        <w:t>五</w:t>
      </w:r>
      <w:r>
        <w:rPr>
          <w:rFonts w:hint="eastAsia" w:ascii="楷体_GB2312" w:hAnsi="宋体" w:eastAsia="楷体_GB2312" w:cs="宋体"/>
          <w:b/>
          <w:kern w:val="0"/>
          <w:sz w:val="32"/>
          <w:szCs w:val="32"/>
        </w:rPr>
        <w:t>）监督保障情况</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我局明确政务公开工作分管领导和工作人员履行本机关政府信息与政务公开工作领导职责，夯实了政务公开工作的组织保障。健全政府信息公开工作机制，健全各项政务公开制度，及时对信息更新不及时、处理申请不规范、群众反映不满意的现象进行整改，强化监督检查；对应当让社会公众广泛知晓或参与的事项，按照规定的程序，做到及时、主动地公开；对信息公开不正确、不及时等违反公开条例的行为追究相关负责人的责任，进一步保障了政府信息公开工作落到实处。</w:t>
      </w:r>
    </w:p>
    <w:p>
      <w:pPr>
        <w:widowControl/>
        <w:spacing w:line="594"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二、主动公开政府信息情况</w:t>
      </w:r>
    </w:p>
    <w:tbl>
      <w:tblPr>
        <w:tblStyle w:val="7"/>
        <w:tblW w:w="974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spacing w:before="100" w:beforeAutospacing="1" w:after="0" w:afterLines="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100" w:beforeAutospacing="1" w:after="0" w:afterLines="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100" w:beforeAutospacing="1" w:after="0" w:afterLines="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4" w:space="0"/>
            </w:tcBorders>
            <w:noWrap w:val="0"/>
            <w:tcMar>
              <w:left w:w="57" w:type="dxa"/>
              <w:right w:w="57" w:type="dxa"/>
            </w:tcMar>
            <w:vAlign w:val="center"/>
          </w:tcPr>
          <w:p>
            <w:pPr>
              <w:keepNext w:val="0"/>
              <w:keepLines w:val="0"/>
              <w:widowControl/>
              <w:suppressLineNumbers w:val="0"/>
              <w:spacing w:before="100" w:beforeAutospacing="1" w:after="0" w:afterLines="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100" w:beforeAutospacing="1" w:after="0" w:afterLines="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100" w:beforeAutospacing="1" w:after="0" w:afterLines="0" w:afterAutospacing="0"/>
              <w:ind w:left="0" w:right="0"/>
              <w:jc w:val="left"/>
            </w:pPr>
            <w:r>
              <w:rPr>
                <w:rFonts w:hint="eastAsia" w:ascii="宋体" w:hAnsi="宋体" w:eastAsia="宋体" w:cs="宋体"/>
                <w:color w:val="000000"/>
                <w:kern w:val="0"/>
                <w:sz w:val="20"/>
                <w:szCs w:val="20"/>
                <w:lang w:val="en-US" w:eastAsia="zh-CN" w:bidi="ar"/>
              </w:rPr>
              <w:t>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2435" w:type="dxa"/>
            <w:tcBorders>
              <w:top w:val="nil"/>
              <w:left w:val="nil"/>
              <w:bottom w:val="single" w:color="auto" w:sz="8" w:space="0"/>
              <w:right w:val="single" w:color="auto" w:sz="4" w:space="0"/>
            </w:tcBorders>
            <w:noWrap w:val="0"/>
            <w:tcMar>
              <w:left w:w="57" w:type="dxa"/>
              <w:right w:w="57" w:type="dxa"/>
            </w:tcMar>
            <w:vAlign w:val="center"/>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spacing w:before="100" w:beforeAutospacing="1" w:after="0" w:afterLines="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4" w:space="0"/>
            </w:tcBorders>
            <w:noWrap w:val="0"/>
            <w:tcMar>
              <w:left w:w="57" w:type="dxa"/>
              <w:right w:w="57" w:type="dxa"/>
            </w:tcMar>
            <w:vAlign w:val="center"/>
          </w:tcPr>
          <w:p>
            <w:pPr>
              <w:keepNext w:val="0"/>
              <w:keepLines w:val="0"/>
              <w:widowControl/>
              <w:suppressLineNumbers w:val="0"/>
              <w:spacing w:before="100" w:beforeAutospacing="1" w:after="0" w:afterLines="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100" w:beforeAutospacing="1" w:after="0" w:afterLines="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single" w:color="auto" w:sz="8" w:space="0"/>
              <w:left w:val="single" w:color="auto" w:sz="8" w:space="0"/>
              <w:bottom w:val="single" w:color="auto" w:sz="8" w:space="0"/>
              <w:right w:val="single" w:color="auto" w:sz="4" w:space="0"/>
            </w:tcBorders>
            <w:noWrap w:val="0"/>
            <w:tcMar>
              <w:left w:w="57" w:type="dxa"/>
              <w:right w:w="57" w:type="dxa"/>
            </w:tcMar>
            <w:vAlign w:val="center"/>
          </w:tcPr>
          <w:p>
            <w:pPr>
              <w:keepNext w:val="0"/>
              <w:keepLines w:val="0"/>
              <w:widowControl/>
              <w:suppressLineNumbers w:val="0"/>
              <w:spacing w:before="100" w:beforeAutospacing="1" w:after="0" w:afterLines="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100" w:beforeAutospacing="1" w:after="0" w:afterLines="0" w:afterAutospacing="0"/>
              <w:ind w:left="0" w:right="0"/>
              <w:jc w:val="center"/>
              <w:rPr>
                <w:rFonts w:hint="default" w:eastAsia="宋体"/>
                <w:lang w:val="en-US" w:eastAsia="zh-CN"/>
              </w:rPr>
            </w:pPr>
            <w:r>
              <w:rPr>
                <w:rFonts w:hint="eastAsia"/>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spacing w:before="100" w:beforeAutospacing="1" w:after="0" w:afterLines="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100" w:beforeAutospacing="1" w:after="0" w:afterLines="0" w:afterAutospacing="0"/>
              <w:ind w:left="0" w:leftChars="0" w:right="0" w:rightChars="0" w:firstLine="0" w:firstLineChars="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100" w:beforeAutospacing="1" w:after="0" w:afterLines="0" w:afterAutospacing="0"/>
              <w:ind w:left="0" w:leftChars="0" w:right="0" w:rightChars="0" w:firstLine="0" w:firstLineChars="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100" w:beforeAutospacing="1" w:after="0" w:afterLines="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100" w:beforeAutospacing="1" w:after="0" w:afterLines="0" w:afterAutospacing="0"/>
              <w:ind w:left="0" w:right="0"/>
              <w:jc w:val="center"/>
              <w:rPr>
                <w:rFonts w:hint="default" w:eastAsia="宋体"/>
                <w:lang w:val="en-US" w:eastAsia="zh-CN"/>
              </w:rPr>
            </w:pPr>
            <w:r>
              <w:rPr>
                <w:rFonts w:hint="eastAsia"/>
                <w:lang w:val="en-US" w:eastAsia="zh-CN"/>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100" w:beforeAutospacing="1" w:after="0" w:afterLines="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100" w:beforeAutospacing="1" w:after="0" w:afterLines="0" w:afterAutospacing="0"/>
              <w:ind w:left="0" w:right="0"/>
              <w:jc w:val="center"/>
              <w:rPr>
                <w:rFonts w:hint="default" w:eastAsia="宋体"/>
                <w:lang w:val="en-US" w:eastAsia="zh-CN"/>
              </w:rPr>
            </w:pPr>
            <w:r>
              <w:rPr>
                <w:rFonts w:hint="eastAsia"/>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spacing w:before="100" w:beforeAutospacing="1" w:after="0" w:afterLines="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100" w:beforeAutospacing="1" w:after="0" w:afterLines="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widowControl/>
              <w:suppressLineNumbers w:val="0"/>
              <w:spacing w:before="100" w:beforeAutospacing="1" w:after="0" w:afterLines="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100" w:beforeAutospacing="1" w:after="0" w:afterLines="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r>
    </w:tbl>
    <w:p>
      <w:pPr>
        <w:pStyle w:val="6"/>
        <w:keepNext w:val="0"/>
        <w:keepLines w:val="0"/>
        <w:widowControl/>
        <w:suppressLineNumbers w:val="0"/>
        <w:spacing w:before="0" w:beforeAutospacing="0" w:after="0" w:afterAutospacing="0"/>
        <w:ind w:left="0" w:firstLine="420"/>
        <w:jc w:val="both"/>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三、收到和处理政府信息公开申请情况</w:t>
      </w:r>
    </w:p>
    <w:tbl>
      <w:tblPr>
        <w:tblStyle w:val="7"/>
        <w:tblW w:w="9741"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
      <w:tblGrid>
        <w:gridCol w:w="754"/>
        <w:gridCol w:w="921"/>
        <w:gridCol w:w="3271"/>
        <w:gridCol w:w="685"/>
        <w:gridCol w:w="685"/>
        <w:gridCol w:w="685"/>
        <w:gridCol w:w="685"/>
        <w:gridCol w:w="685"/>
        <w:gridCol w:w="685"/>
        <w:gridCol w:w="68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4946" w:type="dxa"/>
            <w:gridSpan w:val="3"/>
            <w:vMerge w:val="restart"/>
            <w:tcBorders>
              <w:top w:val="single" w:color="auto" w:sz="8" w:space="0"/>
              <w:left w:val="single" w:color="auto" w:sz="8" w:space="0"/>
              <w:bottom w:val="outset" w:color="auto" w:sz="6" w:space="0"/>
              <w:right w:val="single" w:color="auto" w:sz="8" w:space="0"/>
            </w:tcBorders>
            <w:noWrap w:val="0"/>
            <w:tcMar>
              <w:left w:w="108" w:type="dxa"/>
              <w:right w:w="108" w:type="dxa"/>
            </w:tcMar>
            <w:vAlign w:val="center"/>
          </w:tcPr>
          <w:p>
            <w:pPr>
              <w:keepNext w:val="0"/>
              <w:keepLines w:val="0"/>
              <w:widowControl/>
              <w:suppressLineNumbers w:val="0"/>
              <w:spacing w:before="100" w:beforeAutospacing="1" w:after="0" w:afterLines="0" w:afterAutospacing="0"/>
              <w:ind w:left="0" w:right="0"/>
              <w:jc w:val="left"/>
            </w:pPr>
            <w:r>
              <w:rPr>
                <w:rFonts w:ascii="楷体" w:hAnsi="楷体" w:eastAsia="楷体" w:cs="楷体"/>
                <w:kern w:val="0"/>
                <w:sz w:val="20"/>
                <w:szCs w:val="20"/>
                <w:lang w:val="en-US" w:eastAsia="zh-CN" w:bidi="ar"/>
              </w:rPr>
              <w:t>（本列数据的勾稽关系为：第一项加第二项之和，等于第三项加第四项之和）</w:t>
            </w:r>
          </w:p>
        </w:tc>
        <w:tc>
          <w:tcPr>
            <w:tcW w:w="4795" w:type="dxa"/>
            <w:gridSpan w:val="7"/>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100" w:beforeAutospacing="1" w:after="0" w:afterLines="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4946" w:type="dxa"/>
            <w:gridSpan w:val="3"/>
            <w:vMerge w:val="continue"/>
            <w:tcBorders>
              <w:top w:val="single" w:color="auto" w:sz="8" w:space="0"/>
              <w:left w:val="single" w:color="auto" w:sz="8" w:space="0"/>
              <w:bottom w:val="outset" w:color="auto" w:sz="6" w:space="0"/>
              <w:right w:val="single" w:color="auto" w:sz="8" w:space="0"/>
            </w:tcBorders>
            <w:noWrap w:val="0"/>
            <w:tcMar>
              <w:left w:w="108" w:type="dxa"/>
              <w:right w:w="108" w:type="dxa"/>
            </w:tcMar>
            <w:vAlign w:val="center"/>
          </w:tcPr>
          <w:p>
            <w:pPr>
              <w:rPr>
                <w:rFonts w:hint="eastAsia" w:ascii="宋体"/>
                <w:sz w:val="24"/>
                <w:szCs w:val="24"/>
              </w:rPr>
            </w:pPr>
          </w:p>
        </w:tc>
        <w:tc>
          <w:tcPr>
            <w:tcW w:w="685" w:type="dxa"/>
            <w:vMerge w:val="restart"/>
            <w:tcBorders>
              <w:top w:val="nil"/>
              <w:left w:val="nil"/>
              <w:bottom w:val="single" w:color="auto" w:sz="8" w:space="0"/>
              <w:right w:val="single" w:color="auto" w:sz="8" w:space="0"/>
            </w:tcBorders>
            <w:noWrap w:val="0"/>
            <w:vAlign w:val="center"/>
          </w:tcPr>
          <w:p>
            <w:pPr>
              <w:keepNext w:val="0"/>
              <w:keepLines w:val="0"/>
              <w:widowControl/>
              <w:suppressLineNumbers w:val="0"/>
              <w:spacing w:before="100" w:beforeAutospacing="1" w:after="0" w:afterLines="0" w:afterAutospacing="0"/>
              <w:ind w:left="0" w:right="0"/>
              <w:jc w:val="center"/>
            </w:pPr>
            <w:r>
              <w:rPr>
                <w:rFonts w:hint="eastAsia" w:ascii="宋体" w:hAnsi="宋体" w:eastAsia="宋体" w:cs="宋体"/>
                <w:kern w:val="0"/>
                <w:sz w:val="20"/>
                <w:szCs w:val="20"/>
                <w:lang w:val="en-US" w:eastAsia="zh-CN" w:bidi="ar"/>
              </w:rPr>
              <w:t>自然人</w:t>
            </w:r>
          </w:p>
        </w:tc>
        <w:tc>
          <w:tcPr>
            <w:tcW w:w="3425" w:type="dxa"/>
            <w:gridSpan w:val="5"/>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100" w:beforeAutospacing="1" w:after="0" w:afterLines="0" w:afterAutospacing="0"/>
              <w:ind w:left="0" w:right="0"/>
              <w:jc w:val="center"/>
            </w:pPr>
            <w:r>
              <w:rPr>
                <w:rFonts w:hint="eastAsia" w:ascii="宋体" w:hAnsi="宋体" w:eastAsia="宋体" w:cs="宋体"/>
                <w:kern w:val="0"/>
                <w:sz w:val="20"/>
                <w:szCs w:val="20"/>
                <w:lang w:val="en-US" w:eastAsia="zh-CN" w:bidi="ar"/>
              </w:rPr>
              <w:t>法人或其他组织</w:t>
            </w:r>
          </w:p>
        </w:tc>
        <w:tc>
          <w:tcPr>
            <w:tcW w:w="685" w:type="dxa"/>
            <w:vMerge w:val="restart"/>
            <w:tcBorders>
              <w:top w:val="single" w:color="auto" w:sz="8" w:space="0"/>
              <w:left w:val="nil"/>
              <w:bottom w:val="outset" w:color="auto" w:sz="6" w:space="0"/>
              <w:right w:val="single" w:color="auto" w:sz="8" w:space="0"/>
            </w:tcBorders>
            <w:noWrap w:val="0"/>
            <w:vAlign w:val="center"/>
          </w:tcPr>
          <w:p>
            <w:pPr>
              <w:keepNext w:val="0"/>
              <w:keepLines w:val="0"/>
              <w:widowControl/>
              <w:suppressLineNumbers w:val="0"/>
              <w:spacing w:before="100" w:beforeAutospacing="1" w:after="0" w:afterLines="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4946" w:type="dxa"/>
            <w:gridSpan w:val="3"/>
            <w:vMerge w:val="continue"/>
            <w:tcBorders>
              <w:top w:val="single" w:color="auto" w:sz="8" w:space="0"/>
              <w:left w:val="single" w:color="auto" w:sz="8" w:space="0"/>
              <w:bottom w:val="outset" w:color="auto" w:sz="6" w:space="0"/>
              <w:right w:val="single" w:color="auto" w:sz="8" w:space="0"/>
            </w:tcBorders>
            <w:noWrap w:val="0"/>
            <w:tcMar>
              <w:left w:w="108" w:type="dxa"/>
              <w:right w:w="108" w:type="dxa"/>
            </w:tcMar>
            <w:vAlign w:val="center"/>
          </w:tcPr>
          <w:p>
            <w:pPr>
              <w:rPr>
                <w:rFonts w:hint="eastAsia" w:ascii="宋体"/>
                <w:sz w:val="24"/>
                <w:szCs w:val="24"/>
              </w:rPr>
            </w:pPr>
          </w:p>
        </w:tc>
        <w:tc>
          <w:tcPr>
            <w:tcW w:w="685" w:type="dxa"/>
            <w:vMerge w:val="continue"/>
            <w:tcBorders>
              <w:top w:val="nil"/>
              <w:left w:val="nil"/>
              <w:bottom w:val="single" w:color="auto" w:sz="8" w:space="0"/>
              <w:right w:val="single" w:color="auto" w:sz="8" w:space="0"/>
            </w:tcBorders>
            <w:noWrap w:val="0"/>
            <w:vAlign w:val="center"/>
          </w:tcPr>
          <w:p>
            <w:pPr>
              <w:rPr>
                <w:rFonts w:hint="eastAsia" w:ascii="宋体"/>
                <w:sz w:val="24"/>
                <w:szCs w:val="24"/>
              </w:rPr>
            </w:pPr>
          </w:p>
        </w:tc>
        <w:tc>
          <w:tcPr>
            <w:tcW w:w="68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100" w:beforeAutospacing="1" w:after="0" w:afterLines="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spacing w:before="100" w:beforeAutospacing="1" w:after="0" w:afterLines="0" w:afterAutospacing="0"/>
              <w:ind w:left="0" w:right="0"/>
              <w:jc w:val="center"/>
            </w:pPr>
            <w:r>
              <w:rPr>
                <w:rFonts w:hint="eastAsia" w:ascii="宋体" w:hAnsi="宋体" w:eastAsia="宋体" w:cs="宋体"/>
                <w:kern w:val="0"/>
                <w:sz w:val="20"/>
                <w:szCs w:val="20"/>
                <w:lang w:val="en-US" w:eastAsia="zh-CN" w:bidi="ar"/>
              </w:rPr>
              <w:t>企业</w:t>
            </w:r>
          </w:p>
        </w:tc>
        <w:tc>
          <w:tcPr>
            <w:tcW w:w="68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100" w:beforeAutospacing="1" w:after="0" w:afterLines="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spacing w:before="100" w:beforeAutospacing="1" w:after="0" w:afterLines="0" w:afterAutospacing="0"/>
              <w:ind w:left="0" w:right="0"/>
              <w:jc w:val="center"/>
            </w:pPr>
            <w:r>
              <w:rPr>
                <w:rFonts w:hint="eastAsia" w:ascii="宋体" w:hAnsi="宋体" w:eastAsia="宋体" w:cs="宋体"/>
                <w:kern w:val="0"/>
                <w:sz w:val="20"/>
                <w:szCs w:val="20"/>
                <w:lang w:val="en-US" w:eastAsia="zh-CN" w:bidi="ar"/>
              </w:rPr>
              <w:t>机构</w:t>
            </w:r>
          </w:p>
        </w:tc>
        <w:tc>
          <w:tcPr>
            <w:tcW w:w="685"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100" w:beforeAutospacing="1" w:after="0" w:afterLines="0" w:afterAutospacing="0"/>
              <w:ind w:left="0" w:right="0"/>
              <w:jc w:val="center"/>
            </w:pPr>
            <w:r>
              <w:rPr>
                <w:rFonts w:hint="eastAsia" w:ascii="宋体" w:hAnsi="宋体" w:eastAsia="宋体" w:cs="宋体"/>
                <w:kern w:val="0"/>
                <w:sz w:val="20"/>
                <w:szCs w:val="20"/>
                <w:lang w:val="en-US" w:eastAsia="zh-CN" w:bidi="ar"/>
              </w:rPr>
              <w:t>社会公益组织</w:t>
            </w:r>
          </w:p>
        </w:tc>
        <w:tc>
          <w:tcPr>
            <w:tcW w:w="685"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100" w:beforeAutospacing="1" w:after="0" w:afterLines="0" w:afterAutospacing="0"/>
              <w:ind w:left="0" w:right="0"/>
              <w:jc w:val="center"/>
            </w:pPr>
            <w:r>
              <w:rPr>
                <w:rFonts w:hint="eastAsia" w:ascii="宋体" w:hAnsi="宋体" w:eastAsia="宋体" w:cs="宋体"/>
                <w:kern w:val="0"/>
                <w:sz w:val="20"/>
                <w:szCs w:val="20"/>
                <w:lang w:val="en-US" w:eastAsia="zh-CN" w:bidi="ar"/>
              </w:rPr>
              <w:t>法律服务机构</w:t>
            </w:r>
          </w:p>
        </w:tc>
        <w:tc>
          <w:tcPr>
            <w:tcW w:w="685"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100" w:beforeAutospacing="1" w:after="0" w:afterLines="0" w:afterAutospacing="0"/>
              <w:ind w:left="0" w:right="0"/>
              <w:jc w:val="center"/>
            </w:pPr>
            <w:r>
              <w:rPr>
                <w:rFonts w:hint="eastAsia" w:ascii="宋体" w:hAnsi="宋体" w:eastAsia="宋体" w:cs="宋体"/>
                <w:kern w:val="0"/>
                <w:sz w:val="20"/>
                <w:szCs w:val="20"/>
                <w:lang w:val="en-US" w:eastAsia="zh-CN" w:bidi="ar"/>
              </w:rPr>
              <w:t>其他</w:t>
            </w:r>
          </w:p>
        </w:tc>
        <w:tc>
          <w:tcPr>
            <w:tcW w:w="685" w:type="dxa"/>
            <w:vMerge w:val="continue"/>
            <w:tcBorders>
              <w:top w:val="single" w:color="auto" w:sz="8" w:space="0"/>
              <w:left w:val="nil"/>
              <w:bottom w:val="outset" w:color="auto" w:sz="6" w:space="0"/>
              <w:right w:val="single" w:color="auto" w:sz="8" w:space="0"/>
            </w:tcBorders>
            <w:noWrap w:val="0"/>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4946" w:type="dxa"/>
            <w:gridSpan w:val="3"/>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100" w:beforeAutospacing="1" w:after="0" w:afterLines="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4946" w:type="dxa"/>
            <w:gridSpan w:val="3"/>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100" w:beforeAutospacing="1" w:after="0" w:afterLines="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754" w:type="dxa"/>
            <w:vMerge w:val="restart"/>
            <w:tcBorders>
              <w:top w:val="nil"/>
              <w:left w:val="single" w:color="auto" w:sz="8" w:space="0"/>
              <w:bottom w:val="outset" w:color="auto" w:sz="6" w:space="0"/>
              <w:right w:val="single" w:color="auto" w:sz="8" w:space="0"/>
            </w:tcBorders>
            <w:noWrap w:val="0"/>
            <w:vAlign w:val="center"/>
          </w:tcPr>
          <w:p>
            <w:pPr>
              <w:keepNext w:val="0"/>
              <w:keepLines w:val="0"/>
              <w:widowControl/>
              <w:suppressLineNumbers w:val="0"/>
              <w:spacing w:before="100" w:beforeAutospacing="1" w:after="0" w:afterLines="0" w:afterAutospacing="0"/>
              <w:ind w:left="0" w:right="0"/>
              <w:jc w:val="left"/>
            </w:pPr>
            <w:r>
              <w:rPr>
                <w:rFonts w:hint="eastAsia" w:ascii="宋体" w:hAnsi="宋体" w:eastAsia="宋体" w:cs="宋体"/>
                <w:kern w:val="0"/>
                <w:sz w:val="20"/>
                <w:szCs w:val="20"/>
                <w:lang w:val="en-US" w:eastAsia="zh-CN" w:bidi="ar"/>
              </w:rPr>
              <w:t>三、本年度办理结果</w:t>
            </w:r>
          </w:p>
        </w:tc>
        <w:tc>
          <w:tcPr>
            <w:tcW w:w="4192" w:type="dxa"/>
            <w:gridSpan w:val="2"/>
            <w:tcBorders>
              <w:top w:val="nil"/>
              <w:left w:val="nil"/>
              <w:bottom w:val="single" w:color="auto" w:sz="8" w:space="0"/>
              <w:right w:val="single" w:color="auto" w:sz="8" w:space="0"/>
            </w:tcBorders>
            <w:noWrap w:val="0"/>
            <w:vAlign w:val="center"/>
          </w:tcPr>
          <w:p>
            <w:pPr>
              <w:keepNext w:val="0"/>
              <w:keepLines w:val="0"/>
              <w:widowControl/>
              <w:suppressLineNumbers w:val="0"/>
              <w:spacing w:before="100" w:beforeAutospacing="1" w:after="0" w:afterLines="0" w:afterAutospacing="0"/>
              <w:ind w:left="0" w:right="0"/>
              <w:jc w:val="left"/>
            </w:pPr>
            <w:r>
              <w:rPr>
                <w:rFonts w:hint="eastAsia" w:ascii="宋体" w:hAnsi="宋体" w:eastAsia="宋体" w:cs="宋体"/>
                <w:kern w:val="0"/>
                <w:sz w:val="20"/>
                <w:szCs w:val="20"/>
                <w:lang w:val="en-US" w:eastAsia="zh-CN" w:bidi="ar"/>
              </w:rPr>
              <w:t>（一）予以公开</w:t>
            </w:r>
          </w:p>
        </w:tc>
        <w:tc>
          <w:tcPr>
            <w:tcW w:w="68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noWrap w:val="0"/>
            <w:vAlign w:val="center"/>
          </w:tcPr>
          <w:p>
            <w:pPr>
              <w:rPr>
                <w:rFonts w:hint="eastAsia" w:ascii="宋体"/>
                <w:sz w:val="24"/>
                <w:szCs w:val="24"/>
              </w:rPr>
            </w:pPr>
          </w:p>
        </w:tc>
        <w:tc>
          <w:tcPr>
            <w:tcW w:w="4192" w:type="dxa"/>
            <w:gridSpan w:val="2"/>
            <w:tcBorders>
              <w:top w:val="nil"/>
              <w:left w:val="nil"/>
              <w:bottom w:val="single" w:color="auto" w:sz="8" w:space="0"/>
              <w:right w:val="single" w:color="auto" w:sz="8" w:space="0"/>
            </w:tcBorders>
            <w:noWrap w:val="0"/>
            <w:vAlign w:val="center"/>
          </w:tcPr>
          <w:p>
            <w:pPr>
              <w:keepNext w:val="0"/>
              <w:keepLines w:val="0"/>
              <w:widowControl/>
              <w:suppressLineNumbers w:val="0"/>
              <w:spacing w:before="100" w:beforeAutospacing="1" w:after="0" w:afterLines="0" w:afterAutospacing="0"/>
              <w:ind w:left="0" w:right="0"/>
              <w:jc w:val="left"/>
            </w:pPr>
            <w:r>
              <w:rPr>
                <w:rFonts w:hint="eastAsia" w:ascii="宋体" w:hAnsi="宋体" w:eastAsia="宋体" w:cs="宋体"/>
                <w:kern w:val="0"/>
                <w:sz w:val="20"/>
                <w:szCs w:val="20"/>
                <w:lang w:val="en-US" w:eastAsia="zh-CN" w:bidi="ar"/>
              </w:rPr>
              <w:t>（二）部分公开</w:t>
            </w:r>
            <w:r>
              <w:rPr>
                <w:rFonts w:hint="default" w:ascii="楷体" w:hAnsi="楷体" w:eastAsia="楷体" w:cs="楷体"/>
                <w:kern w:val="0"/>
                <w:sz w:val="20"/>
                <w:szCs w:val="20"/>
                <w:lang w:val="en-US" w:eastAsia="zh-CN" w:bidi="ar"/>
              </w:rPr>
              <w:t>（区分处理的，只计这一情形，不计其他情形）</w:t>
            </w:r>
          </w:p>
        </w:tc>
        <w:tc>
          <w:tcPr>
            <w:tcW w:w="68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noWrap w:val="0"/>
            <w:vAlign w:val="center"/>
          </w:tcPr>
          <w:p>
            <w:pPr>
              <w:rPr>
                <w:rFonts w:hint="eastAsia" w:ascii="宋体"/>
                <w:sz w:val="24"/>
                <w:szCs w:val="24"/>
              </w:rPr>
            </w:pPr>
          </w:p>
        </w:tc>
        <w:tc>
          <w:tcPr>
            <w:tcW w:w="921" w:type="dxa"/>
            <w:vMerge w:val="restart"/>
            <w:tcBorders>
              <w:top w:val="nil"/>
              <w:left w:val="nil"/>
              <w:bottom w:val="outset" w:color="auto" w:sz="6" w:space="0"/>
              <w:right w:val="single" w:color="auto" w:sz="8" w:space="0"/>
            </w:tcBorders>
            <w:noWrap w:val="0"/>
            <w:vAlign w:val="center"/>
          </w:tcPr>
          <w:p>
            <w:pPr>
              <w:keepNext w:val="0"/>
              <w:keepLines w:val="0"/>
              <w:widowControl/>
              <w:suppressLineNumbers w:val="0"/>
              <w:spacing w:before="100" w:beforeAutospacing="1" w:after="0" w:afterLines="0" w:afterAutospacing="0"/>
              <w:ind w:left="0" w:right="0"/>
              <w:jc w:val="left"/>
            </w:pPr>
            <w:r>
              <w:rPr>
                <w:rFonts w:hint="eastAsia" w:ascii="宋体" w:hAnsi="宋体" w:eastAsia="宋体" w:cs="宋体"/>
                <w:kern w:val="0"/>
                <w:sz w:val="20"/>
                <w:szCs w:val="20"/>
                <w:lang w:val="en-US" w:eastAsia="zh-CN" w:bidi="ar"/>
              </w:rPr>
              <w:t>（三）不予公开</w:t>
            </w:r>
          </w:p>
        </w:tc>
        <w:tc>
          <w:tcPr>
            <w:tcW w:w="3271"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left"/>
            </w:pPr>
            <w:r>
              <w:rPr>
                <w:rFonts w:hint="eastAsia" w:ascii="宋体" w:hAnsi="宋体" w:eastAsia="宋体" w:cs="宋体"/>
                <w:kern w:val="0"/>
                <w:sz w:val="20"/>
                <w:szCs w:val="20"/>
                <w:lang w:val="en-US" w:eastAsia="zh-CN" w:bidi="ar"/>
              </w:rPr>
              <w:t>1.属于国家秘密</w:t>
            </w:r>
          </w:p>
        </w:tc>
        <w:tc>
          <w:tcPr>
            <w:tcW w:w="685"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noWrap w:val="0"/>
            <w:vAlign w:val="center"/>
          </w:tcPr>
          <w:p>
            <w:pPr>
              <w:rPr>
                <w:rFonts w:hint="eastAsia" w:ascii="宋体"/>
                <w:sz w:val="24"/>
                <w:szCs w:val="24"/>
              </w:rPr>
            </w:pPr>
          </w:p>
        </w:tc>
        <w:tc>
          <w:tcPr>
            <w:tcW w:w="921" w:type="dxa"/>
            <w:vMerge w:val="continue"/>
            <w:tcBorders>
              <w:top w:val="nil"/>
              <w:left w:val="nil"/>
              <w:bottom w:val="outset" w:color="auto" w:sz="6" w:space="0"/>
              <w:right w:val="single" w:color="auto" w:sz="8" w:space="0"/>
            </w:tcBorders>
            <w:noWrap w:val="0"/>
            <w:vAlign w:val="center"/>
          </w:tcPr>
          <w:p>
            <w:pPr>
              <w:rPr>
                <w:rFonts w:hint="eastAsia" w:ascii="宋体"/>
                <w:sz w:val="24"/>
                <w:szCs w:val="24"/>
              </w:rPr>
            </w:pPr>
          </w:p>
        </w:tc>
        <w:tc>
          <w:tcPr>
            <w:tcW w:w="3271"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5"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noWrap w:val="0"/>
            <w:vAlign w:val="center"/>
          </w:tcPr>
          <w:p>
            <w:pPr>
              <w:rPr>
                <w:rFonts w:hint="eastAsia" w:ascii="宋体"/>
                <w:sz w:val="24"/>
                <w:szCs w:val="24"/>
              </w:rPr>
            </w:pPr>
          </w:p>
        </w:tc>
        <w:tc>
          <w:tcPr>
            <w:tcW w:w="921" w:type="dxa"/>
            <w:vMerge w:val="continue"/>
            <w:tcBorders>
              <w:top w:val="nil"/>
              <w:left w:val="nil"/>
              <w:bottom w:val="outset" w:color="auto" w:sz="6" w:space="0"/>
              <w:right w:val="single" w:color="auto" w:sz="8" w:space="0"/>
            </w:tcBorders>
            <w:noWrap w:val="0"/>
            <w:vAlign w:val="center"/>
          </w:tcPr>
          <w:p>
            <w:pPr>
              <w:rPr>
                <w:rFonts w:hint="eastAsia" w:ascii="宋体"/>
                <w:sz w:val="24"/>
                <w:szCs w:val="24"/>
              </w:rPr>
            </w:pPr>
          </w:p>
        </w:tc>
        <w:tc>
          <w:tcPr>
            <w:tcW w:w="3271"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left"/>
            </w:pPr>
            <w:r>
              <w:rPr>
                <w:rFonts w:hint="eastAsia" w:ascii="宋体" w:hAnsi="宋体" w:eastAsia="宋体" w:cs="宋体"/>
                <w:kern w:val="0"/>
                <w:sz w:val="20"/>
                <w:szCs w:val="20"/>
                <w:lang w:val="en-US" w:eastAsia="zh-CN" w:bidi="ar"/>
              </w:rPr>
              <w:t>3.危及“三安全一稳定”</w:t>
            </w:r>
          </w:p>
        </w:tc>
        <w:tc>
          <w:tcPr>
            <w:tcW w:w="685"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noWrap w:val="0"/>
            <w:vAlign w:val="center"/>
          </w:tcPr>
          <w:p>
            <w:pPr>
              <w:rPr>
                <w:rFonts w:hint="eastAsia" w:ascii="宋体"/>
                <w:sz w:val="24"/>
                <w:szCs w:val="24"/>
              </w:rPr>
            </w:pPr>
          </w:p>
        </w:tc>
        <w:tc>
          <w:tcPr>
            <w:tcW w:w="921" w:type="dxa"/>
            <w:vMerge w:val="continue"/>
            <w:tcBorders>
              <w:top w:val="nil"/>
              <w:left w:val="nil"/>
              <w:bottom w:val="outset" w:color="auto" w:sz="6" w:space="0"/>
              <w:right w:val="single" w:color="auto" w:sz="8" w:space="0"/>
            </w:tcBorders>
            <w:noWrap w:val="0"/>
            <w:vAlign w:val="center"/>
          </w:tcPr>
          <w:p>
            <w:pPr>
              <w:rPr>
                <w:rFonts w:hint="eastAsia" w:ascii="宋体"/>
                <w:sz w:val="24"/>
                <w:szCs w:val="24"/>
              </w:rPr>
            </w:pPr>
          </w:p>
        </w:tc>
        <w:tc>
          <w:tcPr>
            <w:tcW w:w="3271"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5"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noWrap w:val="0"/>
            <w:vAlign w:val="center"/>
          </w:tcPr>
          <w:p>
            <w:pPr>
              <w:rPr>
                <w:rFonts w:hint="eastAsia" w:ascii="宋体"/>
                <w:sz w:val="24"/>
                <w:szCs w:val="24"/>
              </w:rPr>
            </w:pPr>
          </w:p>
        </w:tc>
        <w:tc>
          <w:tcPr>
            <w:tcW w:w="921" w:type="dxa"/>
            <w:vMerge w:val="continue"/>
            <w:tcBorders>
              <w:top w:val="nil"/>
              <w:left w:val="nil"/>
              <w:bottom w:val="outset" w:color="auto" w:sz="6" w:space="0"/>
              <w:right w:val="single" w:color="auto" w:sz="8" w:space="0"/>
            </w:tcBorders>
            <w:noWrap w:val="0"/>
            <w:vAlign w:val="center"/>
          </w:tcPr>
          <w:p>
            <w:pPr>
              <w:rPr>
                <w:rFonts w:hint="eastAsia" w:ascii="宋体"/>
                <w:sz w:val="24"/>
                <w:szCs w:val="24"/>
              </w:rPr>
            </w:pPr>
          </w:p>
        </w:tc>
        <w:tc>
          <w:tcPr>
            <w:tcW w:w="3271"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5"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noWrap w:val="0"/>
            <w:vAlign w:val="center"/>
          </w:tcPr>
          <w:p>
            <w:pPr>
              <w:rPr>
                <w:rFonts w:hint="eastAsia" w:ascii="宋体"/>
                <w:sz w:val="24"/>
                <w:szCs w:val="24"/>
              </w:rPr>
            </w:pPr>
          </w:p>
        </w:tc>
        <w:tc>
          <w:tcPr>
            <w:tcW w:w="921" w:type="dxa"/>
            <w:vMerge w:val="continue"/>
            <w:tcBorders>
              <w:top w:val="nil"/>
              <w:left w:val="nil"/>
              <w:bottom w:val="outset" w:color="auto" w:sz="6" w:space="0"/>
              <w:right w:val="single" w:color="auto" w:sz="8" w:space="0"/>
            </w:tcBorders>
            <w:noWrap w:val="0"/>
            <w:vAlign w:val="center"/>
          </w:tcPr>
          <w:p>
            <w:pPr>
              <w:rPr>
                <w:rFonts w:hint="eastAsia" w:ascii="宋体"/>
                <w:sz w:val="24"/>
                <w:szCs w:val="24"/>
              </w:rPr>
            </w:pPr>
          </w:p>
        </w:tc>
        <w:tc>
          <w:tcPr>
            <w:tcW w:w="3271"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5"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noWrap w:val="0"/>
            <w:vAlign w:val="center"/>
          </w:tcPr>
          <w:p>
            <w:pPr>
              <w:rPr>
                <w:rFonts w:hint="eastAsia" w:ascii="宋体"/>
                <w:sz w:val="24"/>
                <w:szCs w:val="24"/>
              </w:rPr>
            </w:pPr>
          </w:p>
        </w:tc>
        <w:tc>
          <w:tcPr>
            <w:tcW w:w="921" w:type="dxa"/>
            <w:vMerge w:val="continue"/>
            <w:tcBorders>
              <w:top w:val="nil"/>
              <w:left w:val="nil"/>
              <w:bottom w:val="outset" w:color="auto" w:sz="6" w:space="0"/>
              <w:right w:val="single" w:color="auto" w:sz="8" w:space="0"/>
            </w:tcBorders>
            <w:noWrap w:val="0"/>
            <w:vAlign w:val="center"/>
          </w:tcPr>
          <w:p>
            <w:pPr>
              <w:rPr>
                <w:rFonts w:hint="eastAsia" w:ascii="宋体"/>
                <w:sz w:val="24"/>
                <w:szCs w:val="24"/>
              </w:rPr>
            </w:pPr>
          </w:p>
        </w:tc>
        <w:tc>
          <w:tcPr>
            <w:tcW w:w="3271"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left"/>
            </w:pPr>
            <w:r>
              <w:rPr>
                <w:rFonts w:hint="eastAsia" w:ascii="宋体" w:hAnsi="宋体" w:eastAsia="宋体" w:cs="宋体"/>
                <w:kern w:val="0"/>
                <w:sz w:val="20"/>
                <w:szCs w:val="20"/>
                <w:lang w:val="en-US" w:eastAsia="zh-CN" w:bidi="ar"/>
              </w:rPr>
              <w:t>7.属于行政执法案卷</w:t>
            </w:r>
          </w:p>
        </w:tc>
        <w:tc>
          <w:tcPr>
            <w:tcW w:w="685"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noWrap w:val="0"/>
            <w:vAlign w:val="center"/>
          </w:tcPr>
          <w:p>
            <w:pPr>
              <w:rPr>
                <w:rFonts w:hint="eastAsia" w:ascii="宋体"/>
                <w:sz w:val="24"/>
                <w:szCs w:val="24"/>
              </w:rPr>
            </w:pPr>
          </w:p>
        </w:tc>
        <w:tc>
          <w:tcPr>
            <w:tcW w:w="921" w:type="dxa"/>
            <w:vMerge w:val="continue"/>
            <w:tcBorders>
              <w:top w:val="nil"/>
              <w:left w:val="nil"/>
              <w:bottom w:val="outset" w:color="auto" w:sz="6" w:space="0"/>
              <w:right w:val="single" w:color="auto" w:sz="8" w:space="0"/>
            </w:tcBorders>
            <w:noWrap w:val="0"/>
            <w:vAlign w:val="center"/>
          </w:tcPr>
          <w:p>
            <w:pPr>
              <w:rPr>
                <w:rFonts w:hint="eastAsia" w:ascii="宋体"/>
                <w:sz w:val="24"/>
                <w:szCs w:val="24"/>
              </w:rPr>
            </w:pPr>
          </w:p>
        </w:tc>
        <w:tc>
          <w:tcPr>
            <w:tcW w:w="3271"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left"/>
            </w:pPr>
            <w:r>
              <w:rPr>
                <w:rFonts w:hint="eastAsia" w:ascii="宋体" w:hAnsi="宋体" w:eastAsia="宋体" w:cs="宋体"/>
                <w:kern w:val="0"/>
                <w:sz w:val="20"/>
                <w:szCs w:val="20"/>
                <w:lang w:val="en-US" w:eastAsia="zh-CN" w:bidi="ar"/>
              </w:rPr>
              <w:t>8.属于行政查询事项</w:t>
            </w:r>
          </w:p>
        </w:tc>
        <w:tc>
          <w:tcPr>
            <w:tcW w:w="685"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noWrap w:val="0"/>
            <w:vAlign w:val="center"/>
          </w:tcPr>
          <w:p>
            <w:pPr>
              <w:rPr>
                <w:rFonts w:hint="eastAsia" w:ascii="宋体"/>
                <w:sz w:val="24"/>
                <w:szCs w:val="24"/>
              </w:rPr>
            </w:pPr>
          </w:p>
        </w:tc>
        <w:tc>
          <w:tcPr>
            <w:tcW w:w="921" w:type="dxa"/>
            <w:vMerge w:val="restart"/>
            <w:tcBorders>
              <w:top w:val="nil"/>
              <w:left w:val="nil"/>
              <w:bottom w:val="outset" w:color="auto" w:sz="6" w:space="0"/>
              <w:right w:val="single" w:color="auto" w:sz="8" w:space="0"/>
            </w:tcBorders>
            <w:noWrap w:val="0"/>
            <w:vAlign w:val="center"/>
          </w:tcPr>
          <w:p>
            <w:pPr>
              <w:keepNext w:val="0"/>
              <w:keepLines w:val="0"/>
              <w:widowControl/>
              <w:suppressLineNumbers w:val="0"/>
              <w:spacing w:before="100" w:beforeAutospacing="1" w:after="0" w:afterLines="0" w:afterAutospacing="0"/>
              <w:ind w:left="0" w:right="0"/>
              <w:jc w:val="left"/>
            </w:pPr>
            <w:r>
              <w:rPr>
                <w:rFonts w:hint="eastAsia" w:ascii="宋体" w:hAnsi="宋体" w:eastAsia="宋体" w:cs="宋体"/>
                <w:kern w:val="0"/>
                <w:sz w:val="20"/>
                <w:szCs w:val="20"/>
                <w:lang w:val="en-US" w:eastAsia="zh-CN" w:bidi="ar"/>
              </w:rPr>
              <w:t>（四）无法提供</w:t>
            </w:r>
          </w:p>
        </w:tc>
        <w:tc>
          <w:tcPr>
            <w:tcW w:w="3271"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5"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noWrap w:val="0"/>
            <w:vAlign w:val="center"/>
          </w:tcPr>
          <w:p>
            <w:pPr>
              <w:rPr>
                <w:rFonts w:hint="eastAsia" w:ascii="宋体"/>
                <w:sz w:val="24"/>
                <w:szCs w:val="24"/>
              </w:rPr>
            </w:pPr>
          </w:p>
        </w:tc>
        <w:tc>
          <w:tcPr>
            <w:tcW w:w="921" w:type="dxa"/>
            <w:vMerge w:val="continue"/>
            <w:tcBorders>
              <w:top w:val="nil"/>
              <w:left w:val="nil"/>
              <w:bottom w:val="outset" w:color="auto" w:sz="6" w:space="0"/>
              <w:right w:val="single" w:color="auto" w:sz="8" w:space="0"/>
            </w:tcBorders>
            <w:noWrap w:val="0"/>
            <w:vAlign w:val="center"/>
          </w:tcPr>
          <w:p>
            <w:pPr>
              <w:rPr>
                <w:rFonts w:hint="eastAsia" w:ascii="宋体"/>
                <w:sz w:val="24"/>
                <w:szCs w:val="24"/>
              </w:rPr>
            </w:pPr>
          </w:p>
        </w:tc>
        <w:tc>
          <w:tcPr>
            <w:tcW w:w="3271"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5"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noWrap w:val="0"/>
            <w:vAlign w:val="center"/>
          </w:tcPr>
          <w:p>
            <w:pPr>
              <w:rPr>
                <w:rFonts w:hint="eastAsia" w:ascii="宋体"/>
                <w:sz w:val="24"/>
                <w:szCs w:val="24"/>
              </w:rPr>
            </w:pPr>
          </w:p>
        </w:tc>
        <w:tc>
          <w:tcPr>
            <w:tcW w:w="921" w:type="dxa"/>
            <w:vMerge w:val="continue"/>
            <w:tcBorders>
              <w:top w:val="nil"/>
              <w:left w:val="nil"/>
              <w:bottom w:val="outset" w:color="auto" w:sz="6" w:space="0"/>
              <w:right w:val="single" w:color="auto" w:sz="8" w:space="0"/>
            </w:tcBorders>
            <w:noWrap w:val="0"/>
            <w:vAlign w:val="center"/>
          </w:tcPr>
          <w:p>
            <w:pPr>
              <w:rPr>
                <w:rFonts w:hint="eastAsia" w:ascii="宋体"/>
                <w:sz w:val="24"/>
                <w:szCs w:val="24"/>
              </w:rPr>
            </w:pPr>
          </w:p>
        </w:tc>
        <w:tc>
          <w:tcPr>
            <w:tcW w:w="3271"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5"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noWrap w:val="0"/>
            <w:vAlign w:val="center"/>
          </w:tcPr>
          <w:p>
            <w:pPr>
              <w:rPr>
                <w:rFonts w:hint="eastAsia" w:ascii="宋体"/>
                <w:sz w:val="24"/>
                <w:szCs w:val="24"/>
              </w:rPr>
            </w:pPr>
          </w:p>
        </w:tc>
        <w:tc>
          <w:tcPr>
            <w:tcW w:w="921" w:type="dxa"/>
            <w:vMerge w:val="restart"/>
            <w:tcBorders>
              <w:top w:val="nil"/>
              <w:left w:val="nil"/>
              <w:bottom w:val="outset" w:color="auto" w:sz="6" w:space="0"/>
              <w:right w:val="single" w:color="auto" w:sz="8" w:space="0"/>
            </w:tcBorders>
            <w:noWrap w:val="0"/>
            <w:vAlign w:val="center"/>
          </w:tcPr>
          <w:p>
            <w:pPr>
              <w:keepNext w:val="0"/>
              <w:keepLines w:val="0"/>
              <w:widowControl/>
              <w:suppressLineNumbers w:val="0"/>
              <w:spacing w:before="100" w:beforeAutospacing="1" w:after="0" w:afterLines="0" w:afterAutospacing="0"/>
              <w:ind w:left="0" w:right="0"/>
              <w:jc w:val="left"/>
            </w:pPr>
            <w:r>
              <w:rPr>
                <w:rFonts w:hint="eastAsia" w:ascii="宋体" w:hAnsi="宋体" w:eastAsia="宋体" w:cs="宋体"/>
                <w:kern w:val="0"/>
                <w:sz w:val="20"/>
                <w:szCs w:val="20"/>
                <w:lang w:val="en-US" w:eastAsia="zh-CN" w:bidi="ar"/>
              </w:rPr>
              <w:t>（五）不予处理</w:t>
            </w:r>
          </w:p>
        </w:tc>
        <w:tc>
          <w:tcPr>
            <w:tcW w:w="3271"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5"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noWrap w:val="0"/>
            <w:vAlign w:val="center"/>
          </w:tcPr>
          <w:p>
            <w:pPr>
              <w:rPr>
                <w:rFonts w:hint="eastAsia" w:ascii="宋体"/>
                <w:sz w:val="24"/>
                <w:szCs w:val="24"/>
              </w:rPr>
            </w:pPr>
          </w:p>
        </w:tc>
        <w:tc>
          <w:tcPr>
            <w:tcW w:w="921" w:type="dxa"/>
            <w:vMerge w:val="continue"/>
            <w:tcBorders>
              <w:top w:val="nil"/>
              <w:left w:val="nil"/>
              <w:bottom w:val="outset" w:color="auto" w:sz="6" w:space="0"/>
              <w:right w:val="single" w:color="auto" w:sz="8" w:space="0"/>
            </w:tcBorders>
            <w:noWrap w:val="0"/>
            <w:vAlign w:val="center"/>
          </w:tcPr>
          <w:p>
            <w:pPr>
              <w:rPr>
                <w:rFonts w:hint="eastAsia" w:ascii="宋体"/>
                <w:sz w:val="24"/>
                <w:szCs w:val="24"/>
              </w:rPr>
            </w:pPr>
          </w:p>
        </w:tc>
        <w:tc>
          <w:tcPr>
            <w:tcW w:w="3271" w:type="dxa"/>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left"/>
            </w:pPr>
            <w:r>
              <w:rPr>
                <w:rFonts w:hint="eastAsia" w:ascii="宋体" w:hAnsi="宋体" w:eastAsia="宋体" w:cs="宋体"/>
                <w:kern w:val="0"/>
                <w:sz w:val="20"/>
                <w:szCs w:val="20"/>
                <w:lang w:val="en-US" w:eastAsia="zh-CN" w:bidi="ar"/>
              </w:rPr>
              <w:t>2.重复申请</w:t>
            </w:r>
          </w:p>
        </w:tc>
        <w:tc>
          <w:tcPr>
            <w:tcW w:w="685" w:type="dxa"/>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noWrap w:val="0"/>
            <w:vAlign w:val="center"/>
          </w:tcPr>
          <w:p>
            <w:pPr>
              <w:rPr>
                <w:rFonts w:hint="eastAsia" w:ascii="宋体"/>
                <w:sz w:val="24"/>
                <w:szCs w:val="24"/>
              </w:rPr>
            </w:pPr>
          </w:p>
        </w:tc>
        <w:tc>
          <w:tcPr>
            <w:tcW w:w="921" w:type="dxa"/>
            <w:vMerge w:val="continue"/>
            <w:tcBorders>
              <w:top w:val="nil"/>
              <w:left w:val="nil"/>
              <w:bottom w:val="outset" w:color="auto" w:sz="6" w:space="0"/>
              <w:right w:val="single" w:color="auto" w:sz="8" w:space="0"/>
            </w:tcBorders>
            <w:noWrap w:val="0"/>
            <w:vAlign w:val="center"/>
          </w:tcPr>
          <w:p>
            <w:pPr>
              <w:rPr>
                <w:rFonts w:hint="eastAsia" w:ascii="宋体"/>
                <w:sz w:val="24"/>
                <w:szCs w:val="24"/>
              </w:rPr>
            </w:pPr>
          </w:p>
        </w:tc>
        <w:tc>
          <w:tcPr>
            <w:tcW w:w="3271" w:type="dxa"/>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5" w:type="dxa"/>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noWrap w:val="0"/>
            <w:vAlign w:val="center"/>
          </w:tcPr>
          <w:p>
            <w:pPr>
              <w:rPr>
                <w:rFonts w:hint="eastAsia" w:ascii="宋体"/>
                <w:sz w:val="24"/>
                <w:szCs w:val="24"/>
              </w:rPr>
            </w:pPr>
          </w:p>
        </w:tc>
        <w:tc>
          <w:tcPr>
            <w:tcW w:w="921" w:type="dxa"/>
            <w:vMerge w:val="continue"/>
            <w:tcBorders>
              <w:top w:val="nil"/>
              <w:left w:val="nil"/>
              <w:bottom w:val="outset" w:color="auto" w:sz="6" w:space="0"/>
              <w:right w:val="single" w:color="auto" w:sz="8" w:space="0"/>
            </w:tcBorders>
            <w:noWrap w:val="0"/>
            <w:vAlign w:val="center"/>
          </w:tcPr>
          <w:p>
            <w:pPr>
              <w:rPr>
                <w:rFonts w:hint="eastAsia" w:ascii="宋体"/>
                <w:sz w:val="24"/>
                <w:szCs w:val="24"/>
              </w:rPr>
            </w:pPr>
          </w:p>
        </w:tc>
        <w:tc>
          <w:tcPr>
            <w:tcW w:w="3271" w:type="dxa"/>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5" w:type="dxa"/>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trHeight w:val="779" w:hRule="atLeast"/>
          <w:jc w:val="center"/>
        </w:trPr>
        <w:tc>
          <w:tcPr>
            <w:tcW w:w="754" w:type="dxa"/>
            <w:vMerge w:val="continue"/>
            <w:tcBorders>
              <w:top w:val="nil"/>
              <w:left w:val="single" w:color="auto" w:sz="8" w:space="0"/>
              <w:bottom w:val="outset" w:color="auto" w:sz="6" w:space="0"/>
              <w:right w:val="single" w:color="auto" w:sz="8" w:space="0"/>
            </w:tcBorders>
            <w:noWrap w:val="0"/>
            <w:vAlign w:val="center"/>
          </w:tcPr>
          <w:p>
            <w:pPr>
              <w:rPr>
                <w:rFonts w:hint="eastAsia" w:ascii="宋体"/>
                <w:sz w:val="24"/>
                <w:szCs w:val="24"/>
              </w:rPr>
            </w:pPr>
          </w:p>
        </w:tc>
        <w:tc>
          <w:tcPr>
            <w:tcW w:w="921" w:type="dxa"/>
            <w:vMerge w:val="continue"/>
            <w:tcBorders>
              <w:top w:val="nil"/>
              <w:left w:val="nil"/>
              <w:bottom w:val="outset" w:color="auto" w:sz="6" w:space="0"/>
              <w:right w:val="single" w:color="auto" w:sz="8" w:space="0"/>
            </w:tcBorders>
            <w:noWrap w:val="0"/>
            <w:vAlign w:val="center"/>
          </w:tcPr>
          <w:p>
            <w:pPr>
              <w:rPr>
                <w:rFonts w:hint="eastAsia" w:ascii="宋体"/>
                <w:sz w:val="24"/>
                <w:szCs w:val="24"/>
              </w:rPr>
            </w:pPr>
          </w:p>
        </w:tc>
        <w:tc>
          <w:tcPr>
            <w:tcW w:w="3271" w:type="dxa"/>
            <w:tcBorders>
              <w:top w:val="nil"/>
              <w:left w:val="nil"/>
              <w:bottom w:val="outset" w:color="auto" w:sz="6" w:space="0"/>
              <w:right w:val="single" w:color="auto" w:sz="8" w:space="0"/>
            </w:tcBorders>
            <w:noWrap w:val="0"/>
            <w:vAlign w:val="center"/>
          </w:tcPr>
          <w:p>
            <w:pPr>
              <w:keepNext w:val="0"/>
              <w:keepLines w:val="0"/>
              <w:widowControl/>
              <w:suppressLineNumbers w:val="0"/>
              <w:spacing w:before="100" w:beforeAutospacing="1" w:after="0" w:afterLines="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5" w:type="dxa"/>
            <w:tcBorders>
              <w:top w:val="nil"/>
              <w:left w:val="nil"/>
              <w:bottom w:val="outset" w:color="auto" w:sz="6"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outset" w:color="auto" w:sz="6"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outset" w:color="auto" w:sz="6"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outset" w:color="auto" w:sz="6"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outset" w:color="auto" w:sz="6"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outset" w:color="auto" w:sz="6"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outset" w:color="auto" w:sz="6"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noWrap w:val="0"/>
            <w:vAlign w:val="center"/>
          </w:tcPr>
          <w:p>
            <w:pPr>
              <w:rPr>
                <w:rFonts w:hint="eastAsia" w:ascii="宋体"/>
                <w:sz w:val="24"/>
                <w:szCs w:val="24"/>
              </w:rPr>
            </w:pPr>
          </w:p>
        </w:tc>
        <w:tc>
          <w:tcPr>
            <w:tcW w:w="921" w:type="dxa"/>
            <w:vMerge w:val="restart"/>
            <w:tcBorders>
              <w:top w:val="outset" w:color="auto" w:sz="6" w:space="0"/>
              <w:left w:val="nil"/>
              <w:bottom w:val="outset" w:color="auto" w:sz="6" w:space="0"/>
              <w:right w:val="single" w:color="auto" w:sz="8" w:space="0"/>
            </w:tcBorders>
            <w:noWrap w:val="0"/>
            <w:vAlign w:val="center"/>
          </w:tcPr>
          <w:p>
            <w:pPr>
              <w:keepNext w:val="0"/>
              <w:keepLines w:val="0"/>
              <w:widowControl/>
              <w:suppressLineNumbers w:val="0"/>
              <w:spacing w:before="100" w:beforeAutospacing="1" w:after="0" w:afterLines="0" w:afterAutospacing="0"/>
              <w:ind w:left="0" w:right="0"/>
              <w:jc w:val="left"/>
            </w:pPr>
            <w:r>
              <w:rPr>
                <w:rFonts w:hint="eastAsia" w:ascii="宋体" w:hAnsi="宋体" w:eastAsia="宋体" w:cs="宋体"/>
                <w:kern w:val="0"/>
                <w:sz w:val="20"/>
                <w:szCs w:val="20"/>
                <w:lang w:val="en-US" w:eastAsia="zh-CN" w:bidi="ar"/>
              </w:rPr>
              <w:t>（六）其他处理</w:t>
            </w:r>
          </w:p>
        </w:tc>
        <w:tc>
          <w:tcPr>
            <w:tcW w:w="3271"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100" w:beforeAutospacing="1" w:after="0" w:afterLines="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noWrap w:val="0"/>
            <w:vAlign w:val="center"/>
          </w:tcPr>
          <w:p>
            <w:pPr>
              <w:rPr>
                <w:rFonts w:hint="eastAsia" w:ascii="宋体"/>
                <w:sz w:val="24"/>
                <w:szCs w:val="24"/>
              </w:rPr>
            </w:pPr>
          </w:p>
        </w:tc>
        <w:tc>
          <w:tcPr>
            <w:tcW w:w="921" w:type="dxa"/>
            <w:vMerge w:val="continue"/>
            <w:tcBorders>
              <w:top w:val="outset" w:color="auto" w:sz="6" w:space="0"/>
              <w:left w:val="nil"/>
              <w:bottom w:val="outset" w:color="auto" w:sz="6" w:space="0"/>
              <w:right w:val="single" w:color="auto" w:sz="8" w:space="0"/>
            </w:tcBorders>
            <w:noWrap w:val="0"/>
            <w:vAlign w:val="center"/>
          </w:tcPr>
          <w:p>
            <w:pPr>
              <w:rPr>
                <w:rFonts w:hint="eastAsia" w:ascii="宋体"/>
                <w:sz w:val="24"/>
                <w:szCs w:val="24"/>
              </w:rPr>
            </w:pPr>
          </w:p>
        </w:tc>
        <w:tc>
          <w:tcPr>
            <w:tcW w:w="3271"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100" w:beforeAutospacing="1" w:after="0" w:afterLines="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noWrap w:val="0"/>
            <w:vAlign w:val="center"/>
          </w:tcPr>
          <w:p>
            <w:pPr>
              <w:rPr>
                <w:rFonts w:hint="eastAsia" w:ascii="宋体"/>
                <w:sz w:val="24"/>
                <w:szCs w:val="24"/>
              </w:rPr>
            </w:pPr>
          </w:p>
        </w:tc>
        <w:tc>
          <w:tcPr>
            <w:tcW w:w="921" w:type="dxa"/>
            <w:vMerge w:val="continue"/>
            <w:tcBorders>
              <w:top w:val="outset" w:color="auto" w:sz="6" w:space="0"/>
              <w:left w:val="nil"/>
              <w:bottom w:val="outset" w:color="auto" w:sz="6" w:space="0"/>
              <w:right w:val="single" w:color="auto" w:sz="8" w:space="0"/>
            </w:tcBorders>
            <w:noWrap w:val="0"/>
            <w:vAlign w:val="center"/>
          </w:tcPr>
          <w:p>
            <w:pPr>
              <w:rPr>
                <w:rFonts w:hint="eastAsia" w:ascii="宋体"/>
                <w:sz w:val="24"/>
                <w:szCs w:val="24"/>
              </w:rPr>
            </w:pPr>
          </w:p>
        </w:tc>
        <w:tc>
          <w:tcPr>
            <w:tcW w:w="3271"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100" w:beforeAutospacing="1" w:after="0" w:afterLines="0" w:afterAutospacing="0"/>
              <w:ind w:left="0" w:right="0"/>
              <w:jc w:val="left"/>
            </w:pPr>
            <w:r>
              <w:rPr>
                <w:rFonts w:hint="eastAsia" w:ascii="宋体" w:hAnsi="宋体" w:eastAsia="宋体" w:cs="宋体"/>
                <w:kern w:val="0"/>
                <w:sz w:val="20"/>
                <w:szCs w:val="20"/>
                <w:lang w:val="en-US" w:eastAsia="zh-CN" w:bidi="ar"/>
              </w:rPr>
              <w:t>3.其他</w:t>
            </w:r>
          </w:p>
        </w:tc>
        <w:tc>
          <w:tcPr>
            <w:tcW w:w="68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noWrap w:val="0"/>
            <w:vAlign w:val="center"/>
          </w:tcPr>
          <w:p>
            <w:pPr>
              <w:rPr>
                <w:rFonts w:hint="eastAsia" w:ascii="宋体"/>
                <w:sz w:val="24"/>
                <w:szCs w:val="24"/>
              </w:rPr>
            </w:pPr>
          </w:p>
        </w:tc>
        <w:tc>
          <w:tcPr>
            <w:tcW w:w="4192" w:type="dxa"/>
            <w:gridSpan w:val="2"/>
            <w:tcBorders>
              <w:top w:val="nil"/>
              <w:left w:val="nil"/>
              <w:bottom w:val="single" w:color="auto" w:sz="8" w:space="0"/>
              <w:right w:val="single" w:color="auto" w:sz="8" w:space="0"/>
            </w:tcBorders>
            <w:noWrap w:val="0"/>
            <w:vAlign w:val="center"/>
          </w:tcPr>
          <w:p>
            <w:pPr>
              <w:keepNext w:val="0"/>
              <w:keepLines w:val="0"/>
              <w:widowControl/>
              <w:suppressLineNumbers w:val="0"/>
              <w:spacing w:before="100" w:beforeAutospacing="1" w:after="0" w:afterLines="0" w:afterAutospacing="0"/>
              <w:ind w:left="0" w:right="0"/>
              <w:jc w:val="left"/>
            </w:pPr>
            <w:r>
              <w:rPr>
                <w:rFonts w:hint="eastAsia" w:ascii="宋体" w:hAnsi="宋体" w:eastAsia="宋体" w:cs="宋体"/>
                <w:kern w:val="0"/>
                <w:sz w:val="20"/>
                <w:szCs w:val="20"/>
                <w:lang w:val="en-US" w:eastAsia="zh-CN" w:bidi="ar"/>
              </w:rPr>
              <w:t>（七）总计</w:t>
            </w:r>
          </w:p>
        </w:tc>
        <w:tc>
          <w:tcPr>
            <w:tcW w:w="68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top"/>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4946" w:type="dxa"/>
            <w:gridSpan w:val="3"/>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100" w:beforeAutospacing="1" w:after="0" w:afterLines="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100" w:beforeAutospacing="1" w:after="0" w:afterLines="0" w:afterAutospacing="0"/>
              <w:ind w:left="0" w:right="0"/>
              <w:jc w:val="center"/>
              <w:rPr>
                <w:rFonts w:hint="eastAsia" w:eastAsia="宋体"/>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noWrap w:val="0"/>
            <w:vAlign w:val="top"/>
          </w:tcPr>
          <w:p>
            <w:pPr>
              <w:jc w:val="center"/>
              <w:rPr>
                <w:rFonts w:hint="eastAsia" w:ascii="宋体" w:eastAsia="宋体"/>
                <w:sz w:val="24"/>
                <w:szCs w:val="24"/>
                <w:lang w:val="en-US" w:eastAsia="zh-CN"/>
              </w:rPr>
            </w:pPr>
            <w:r>
              <w:rPr>
                <w:rFonts w:hint="eastAsia" w:ascii="宋体"/>
                <w:sz w:val="24"/>
                <w:szCs w:val="24"/>
                <w:lang w:val="en-US" w:eastAsia="zh-CN"/>
              </w:rPr>
              <w:t>0</w:t>
            </w:r>
          </w:p>
        </w:tc>
      </w:tr>
    </w:tbl>
    <w:p>
      <w:pPr>
        <w:pStyle w:val="6"/>
        <w:keepNext w:val="0"/>
        <w:keepLines w:val="0"/>
        <w:widowControl/>
        <w:suppressLineNumbers w:val="0"/>
        <w:spacing w:before="0" w:beforeAutospacing="0" w:after="0" w:afterAutospacing="0"/>
        <w:ind w:firstLine="640" w:firstLineChars="200"/>
        <w:jc w:val="both"/>
      </w:pPr>
      <w:r>
        <w:rPr>
          <w:rFonts w:hint="eastAsia" w:ascii="方正黑体_GBK" w:hAnsi="方正黑体_GBK" w:eastAsia="方正黑体_GBK" w:cs="方正黑体_GBK"/>
          <w:b w:val="0"/>
          <w:bCs/>
          <w:sz w:val="32"/>
          <w:szCs w:val="32"/>
        </w:rPr>
        <w:t>四、政府信息公开行政复议、行政诉讼情况</w:t>
      </w:r>
    </w:p>
    <w:tbl>
      <w:tblPr>
        <w:tblStyle w:val="7"/>
        <w:tblW w:w="97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649"/>
        <w:gridCol w:w="649"/>
        <w:gridCol w:w="649"/>
        <w:gridCol w:w="649"/>
        <w:gridCol w:w="649"/>
        <w:gridCol w:w="649"/>
        <w:gridCol w:w="650"/>
        <w:gridCol w:w="650"/>
        <w:gridCol w:w="650"/>
        <w:gridCol w:w="650"/>
        <w:gridCol w:w="650"/>
        <w:gridCol w:w="650"/>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3245"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行政复议</w:t>
            </w:r>
          </w:p>
        </w:tc>
        <w:tc>
          <w:tcPr>
            <w:tcW w:w="6498"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49"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总计</w:t>
            </w:r>
          </w:p>
        </w:tc>
        <w:tc>
          <w:tcPr>
            <w:tcW w:w="3248"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未经复议直接起诉</w:t>
            </w:r>
          </w:p>
        </w:tc>
        <w:tc>
          <w:tcPr>
            <w:tcW w:w="325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9" w:type="dxa"/>
            <w:vMerge w:val="continue"/>
            <w:tcBorders>
              <w:top w:val="nil"/>
              <w:left w:val="single" w:color="auto" w:sz="4" w:space="0"/>
              <w:bottom w:val="single" w:color="auto" w:sz="4" w:space="0"/>
              <w:right w:val="single" w:color="auto" w:sz="4" w:space="0"/>
            </w:tcBorders>
            <w:noWrap w:val="0"/>
            <w:vAlign w:val="center"/>
          </w:tcPr>
          <w:p>
            <w:pPr>
              <w:rPr>
                <w:rFonts w:hint="eastAsia" w:ascii="宋体"/>
                <w:sz w:val="24"/>
                <w:szCs w:val="24"/>
              </w:rPr>
            </w:pPr>
          </w:p>
        </w:tc>
        <w:tc>
          <w:tcPr>
            <w:tcW w:w="649" w:type="dxa"/>
            <w:vMerge w:val="continue"/>
            <w:tcBorders>
              <w:top w:val="nil"/>
              <w:left w:val="single" w:color="auto" w:sz="4" w:space="0"/>
              <w:bottom w:val="single" w:color="auto" w:sz="4" w:space="0"/>
              <w:right w:val="single" w:color="auto" w:sz="4" w:space="0"/>
            </w:tcBorders>
            <w:noWrap w:val="0"/>
            <w:vAlign w:val="center"/>
          </w:tcPr>
          <w:p>
            <w:pPr>
              <w:rPr>
                <w:rFonts w:hint="eastAsia" w:ascii="宋体"/>
                <w:sz w:val="24"/>
                <w:szCs w:val="24"/>
              </w:rPr>
            </w:pPr>
          </w:p>
        </w:tc>
        <w:tc>
          <w:tcPr>
            <w:tcW w:w="64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sz w:val="24"/>
                <w:szCs w:val="24"/>
              </w:rPr>
            </w:pPr>
          </w:p>
        </w:tc>
        <w:tc>
          <w:tcPr>
            <w:tcW w:w="64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sz w:val="24"/>
                <w:szCs w:val="24"/>
              </w:rPr>
            </w:pPr>
          </w:p>
        </w:tc>
        <w:tc>
          <w:tcPr>
            <w:tcW w:w="64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sz w:val="24"/>
                <w:szCs w:val="24"/>
              </w:rPr>
            </w:pPr>
          </w:p>
        </w:tc>
        <w:tc>
          <w:tcPr>
            <w:tcW w:w="6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0" w:afterLines="0" w:afterAutospacing="0"/>
              <w:ind w:left="0" w:leftChars="0" w:right="0" w:rightChars="0" w:firstLine="0" w:firstLineChars="0"/>
              <w:jc w:val="center"/>
            </w:pPr>
            <w:r>
              <w:rPr>
                <w:rFonts w:hint="eastAsia" w:ascii="宋体" w:hAnsi="宋体" w:eastAsia="宋体" w:cs="宋体"/>
                <w:color w:val="000000"/>
                <w:kern w:val="0"/>
                <w:sz w:val="20"/>
                <w:szCs w:val="20"/>
                <w:lang w:val="en-US" w:eastAsia="zh-CN" w:bidi="ar"/>
              </w:rPr>
              <w:t>总计</w:t>
            </w:r>
          </w:p>
        </w:tc>
        <w:tc>
          <w:tcPr>
            <w:tcW w:w="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0" w:afterLines="0" w:afterAutospacing="0"/>
              <w:ind w:left="0" w:leftChars="0" w:right="0" w:rightChars="0" w:firstLine="0" w:firstLineChars="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0" w:afterLines="0" w:afterAutospacing="0"/>
              <w:ind w:left="0" w:leftChars="0" w:right="0" w:rightChars="0" w:firstLine="0" w:firstLineChars="0"/>
              <w:jc w:val="center"/>
            </w:pPr>
            <w:r>
              <w:rPr>
                <w:rFonts w:hint="eastAsia" w:ascii="宋体" w:hAnsi="宋体" w:eastAsia="宋体" w:cs="宋体"/>
                <w:color w:val="000000"/>
                <w:kern w:val="0"/>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jc w:val="center"/>
        </w:trPr>
        <w:tc>
          <w:tcPr>
            <w:tcW w:w="6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0" w:afterLines="0" w:afterAutospacing="0"/>
              <w:ind w:left="0" w:leftChars="0" w:right="0" w:rightChars="0" w:firstLine="0" w:firstLineChars="0"/>
              <w:jc w:val="center"/>
              <w:rPr>
                <w:rFonts w:hint="eastAsia" w:eastAsia="宋体"/>
                <w:lang w:val="en-US" w:eastAsia="zh-CN"/>
              </w:rPr>
            </w:pPr>
            <w:r>
              <w:rPr>
                <w:rFonts w:hint="eastAsia"/>
                <w:lang w:val="en-US" w:eastAsia="zh-CN"/>
              </w:rPr>
              <w:t>0</w:t>
            </w:r>
          </w:p>
        </w:tc>
        <w:tc>
          <w:tcPr>
            <w:tcW w:w="6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0" w:afterLines="0" w:afterAutospacing="0"/>
              <w:ind w:left="0" w:leftChars="0" w:right="0" w:rightChars="0" w:firstLine="0" w:firstLineChars="0"/>
              <w:jc w:val="center"/>
              <w:rPr>
                <w:rFonts w:hint="eastAsia" w:eastAsia="宋体"/>
                <w:lang w:val="en-US" w:eastAsia="zh-CN"/>
              </w:rPr>
            </w:pPr>
            <w:r>
              <w:rPr>
                <w:rFonts w:hint="eastAsia"/>
                <w:lang w:val="en-US" w:eastAsia="zh-CN"/>
              </w:rPr>
              <w:t>0</w:t>
            </w:r>
          </w:p>
        </w:tc>
        <w:tc>
          <w:tcPr>
            <w:tcW w:w="6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0" w:afterLines="0" w:afterAutospacing="0"/>
              <w:ind w:left="0" w:leftChars="0" w:right="0" w:rightChars="0" w:firstLine="0" w:firstLineChars="0"/>
              <w:jc w:val="center"/>
              <w:rPr>
                <w:rFonts w:hint="eastAsia" w:eastAsia="宋体"/>
                <w:lang w:val="en-US" w:eastAsia="zh-CN"/>
              </w:rPr>
            </w:pPr>
            <w:r>
              <w:rPr>
                <w:rFonts w:hint="eastAsia"/>
                <w:lang w:val="en-US" w:eastAsia="zh-CN"/>
              </w:rPr>
              <w:t>0</w:t>
            </w:r>
          </w:p>
        </w:tc>
        <w:tc>
          <w:tcPr>
            <w:tcW w:w="6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0" w:afterLines="0" w:afterAutospacing="0"/>
              <w:ind w:left="0" w:leftChars="0" w:right="0" w:rightChars="0" w:firstLine="0" w:firstLineChars="0"/>
              <w:jc w:val="center"/>
              <w:rPr>
                <w:rFonts w:hint="eastAsia" w:eastAsia="宋体"/>
                <w:lang w:val="en-US" w:eastAsia="zh-CN"/>
              </w:rPr>
            </w:pPr>
            <w:r>
              <w:rPr>
                <w:rFonts w:hint="eastAsia"/>
                <w:lang w:val="en-US" w:eastAsia="zh-CN"/>
              </w:rPr>
              <w:t>0</w:t>
            </w:r>
          </w:p>
        </w:tc>
        <w:tc>
          <w:tcPr>
            <w:tcW w:w="6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0" w:afterLines="0" w:afterAutospacing="0"/>
              <w:ind w:left="0" w:leftChars="0" w:right="0" w:rightChars="0" w:firstLine="0" w:firstLineChars="0"/>
              <w:jc w:val="center"/>
              <w:rPr>
                <w:rFonts w:hint="eastAsia" w:eastAsia="宋体"/>
                <w:lang w:val="en-US" w:eastAsia="zh-CN"/>
              </w:rPr>
            </w:pPr>
            <w:r>
              <w:rPr>
                <w:rFonts w:hint="eastAsia"/>
                <w:lang w:val="en-US" w:eastAsia="zh-CN"/>
              </w:rPr>
              <w:t>0</w:t>
            </w:r>
          </w:p>
        </w:tc>
        <w:tc>
          <w:tcPr>
            <w:tcW w:w="6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0" w:afterLines="0" w:afterAutospacing="0"/>
              <w:ind w:left="0" w:leftChars="0" w:right="0" w:rightChars="0" w:firstLine="0" w:firstLineChars="0"/>
              <w:jc w:val="center"/>
              <w:rPr>
                <w:rFonts w:hint="eastAsia" w:eastAsia="宋体"/>
                <w:lang w:val="en-US" w:eastAsia="zh-CN"/>
              </w:rPr>
            </w:pPr>
            <w:r>
              <w:rPr>
                <w:rFonts w:hint="eastAsia"/>
                <w:lang w:val="en-US" w:eastAsia="zh-CN"/>
              </w:rPr>
              <w:t>0</w:t>
            </w:r>
          </w:p>
        </w:tc>
        <w:tc>
          <w:tcPr>
            <w:tcW w:w="6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0" w:afterLines="0" w:afterAutospacing="0"/>
              <w:ind w:left="0" w:leftChars="0" w:right="0" w:rightChars="0" w:firstLine="0" w:firstLineChars="0"/>
              <w:jc w:val="center"/>
              <w:rPr>
                <w:rFonts w:hint="eastAsia" w:eastAsia="宋体"/>
                <w:lang w:val="en-US" w:eastAsia="zh-CN"/>
              </w:rPr>
            </w:pPr>
            <w:r>
              <w:rPr>
                <w:rFonts w:hint="eastAsia"/>
                <w:lang w:val="en-US" w:eastAsia="zh-CN"/>
              </w:rPr>
              <w:t>0</w:t>
            </w:r>
          </w:p>
        </w:tc>
        <w:tc>
          <w:tcPr>
            <w:tcW w:w="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0" w:afterLines="0" w:afterAutospacing="0"/>
              <w:ind w:left="0" w:leftChars="0" w:right="0" w:rightChars="0" w:firstLine="0" w:firstLineChars="0"/>
              <w:jc w:val="center"/>
              <w:rPr>
                <w:rFonts w:hint="eastAsia" w:eastAsia="宋体"/>
                <w:lang w:val="en-US" w:eastAsia="zh-CN"/>
              </w:rPr>
            </w:pPr>
            <w:r>
              <w:rPr>
                <w:rFonts w:hint="eastAsia"/>
                <w:lang w:val="en-US" w:eastAsia="zh-CN"/>
              </w:rPr>
              <w:t>0</w:t>
            </w:r>
          </w:p>
        </w:tc>
        <w:tc>
          <w:tcPr>
            <w:tcW w:w="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0" w:afterLines="0" w:afterAutospacing="0"/>
              <w:ind w:left="0" w:leftChars="0" w:right="0" w:rightChars="0" w:firstLine="0" w:firstLineChars="0"/>
              <w:jc w:val="center"/>
              <w:rPr>
                <w:rFonts w:hint="eastAsia" w:eastAsia="宋体"/>
                <w:lang w:val="en-US" w:eastAsia="zh-CN"/>
              </w:rPr>
            </w:pPr>
            <w:r>
              <w:rPr>
                <w:rFonts w:hint="eastAsia"/>
                <w:lang w:val="en-US" w:eastAsia="zh-CN"/>
              </w:rPr>
              <w:t>0</w:t>
            </w:r>
          </w:p>
        </w:tc>
        <w:tc>
          <w:tcPr>
            <w:tcW w:w="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0" w:afterLines="0" w:afterAutospacing="0"/>
              <w:ind w:left="0" w:leftChars="0" w:right="0" w:rightChars="0" w:firstLine="0" w:firstLineChars="0"/>
              <w:jc w:val="center"/>
              <w:rPr>
                <w:rFonts w:hint="eastAsia" w:eastAsia="宋体"/>
                <w:lang w:val="en-US" w:eastAsia="zh-CN"/>
              </w:rPr>
            </w:pPr>
            <w:r>
              <w:rPr>
                <w:rFonts w:hint="eastAsia"/>
                <w:lang w:val="en-US" w:eastAsia="zh-CN"/>
              </w:rPr>
              <w:t>0</w:t>
            </w:r>
          </w:p>
        </w:tc>
        <w:tc>
          <w:tcPr>
            <w:tcW w:w="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0" w:afterLines="0" w:afterAutospacing="0"/>
              <w:ind w:left="0" w:leftChars="0" w:right="0" w:rightChars="0" w:firstLine="0" w:firstLineChars="0"/>
              <w:jc w:val="center"/>
              <w:rPr>
                <w:rFonts w:hint="eastAsia" w:eastAsia="宋体"/>
                <w:lang w:val="en-US" w:eastAsia="zh-CN"/>
              </w:rPr>
            </w:pPr>
            <w:r>
              <w:rPr>
                <w:rFonts w:hint="eastAsia"/>
                <w:lang w:val="en-US" w:eastAsia="zh-CN"/>
              </w:rPr>
              <w:t>0</w:t>
            </w:r>
          </w:p>
        </w:tc>
        <w:tc>
          <w:tcPr>
            <w:tcW w:w="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0" w:afterLines="0" w:afterAutospacing="0"/>
              <w:ind w:left="0" w:leftChars="0" w:right="0" w:rightChars="0" w:firstLine="0" w:firstLineChars="0"/>
              <w:jc w:val="center"/>
              <w:rPr>
                <w:rFonts w:hint="eastAsia" w:eastAsia="宋体"/>
                <w:lang w:val="en-US" w:eastAsia="zh-CN"/>
              </w:rPr>
            </w:pPr>
            <w:r>
              <w:rPr>
                <w:rFonts w:hint="eastAsia"/>
                <w:lang w:val="en-US" w:eastAsia="zh-CN"/>
              </w:rPr>
              <w:t>0</w:t>
            </w:r>
          </w:p>
        </w:tc>
        <w:tc>
          <w:tcPr>
            <w:tcW w:w="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0" w:afterLines="0" w:afterAutospacing="0"/>
              <w:ind w:left="0" w:leftChars="0" w:right="0" w:rightChars="0" w:firstLine="0" w:firstLineChars="0"/>
              <w:jc w:val="center"/>
              <w:rPr>
                <w:rFonts w:hint="eastAsia" w:eastAsia="宋体"/>
                <w:lang w:val="en-US" w:eastAsia="zh-CN"/>
              </w:rPr>
            </w:pPr>
            <w:r>
              <w:rPr>
                <w:rFonts w:hint="eastAsia"/>
                <w:lang w:val="en-US" w:eastAsia="zh-CN"/>
              </w:rPr>
              <w:t>0</w:t>
            </w:r>
          </w:p>
        </w:tc>
        <w:tc>
          <w:tcPr>
            <w:tcW w:w="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00" w:beforeAutospacing="1" w:after="0" w:afterLines="0" w:afterAutospacing="0"/>
              <w:ind w:left="0" w:leftChars="0" w:right="0" w:rightChars="0" w:firstLine="0" w:firstLineChars="0"/>
              <w:jc w:val="center"/>
              <w:rPr>
                <w:rFonts w:hint="eastAsia" w:eastAsia="宋体"/>
                <w:lang w:val="en-US" w:eastAsia="zh-CN"/>
              </w:rPr>
            </w:pPr>
            <w:r>
              <w:rPr>
                <w:rFonts w:hint="eastAsia"/>
                <w:lang w:val="en-US" w:eastAsia="zh-CN"/>
              </w:rPr>
              <w:t>0</w:t>
            </w:r>
          </w:p>
        </w:tc>
        <w:tc>
          <w:tcPr>
            <w:tcW w:w="6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r>
    </w:tbl>
    <w:p>
      <w:pPr>
        <w:pStyle w:val="6"/>
        <w:keepNext w:val="0"/>
        <w:keepLines w:val="0"/>
        <w:widowControl/>
        <w:suppressLineNumbers w:val="0"/>
        <w:spacing w:before="0" w:beforeAutospacing="0" w:after="0" w:afterAutospacing="0"/>
        <w:ind w:firstLine="640" w:firstLineChars="200"/>
        <w:jc w:val="both"/>
        <w:rPr>
          <w:rFonts w:hint="eastAsia" w:ascii="宋体" w:hAnsi="宋体" w:eastAsia="宋体" w:cs="宋体"/>
          <w:sz w:val="32"/>
          <w:szCs w:val="32"/>
        </w:rPr>
      </w:pPr>
      <w:r>
        <w:rPr>
          <w:rFonts w:hint="eastAsia" w:ascii="方正黑体_GBK" w:hAnsi="方正黑体_GBK" w:eastAsia="方正黑体_GBK" w:cs="方正黑体_GBK"/>
          <w:b w:val="0"/>
          <w:bCs/>
          <w:sz w:val="32"/>
          <w:szCs w:val="32"/>
        </w:rPr>
        <w:t>五、存在的主要问题及改进情况</w:t>
      </w:r>
    </w:p>
    <w:p>
      <w:pPr>
        <w:pStyle w:val="6"/>
        <w:keepNext w:val="0"/>
        <w:keepLines w:val="0"/>
        <w:widowControl/>
        <w:suppressLineNumbers w:val="0"/>
        <w:spacing w:before="0" w:beforeAutospacing="0" w:after="0" w:afterAutospacing="0"/>
        <w:ind w:firstLine="640" w:firstLineChars="200"/>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我局认真履行政府部门信息公开要求，严格落实相关规定，在政府信息公开工作上取得一定成效，但在工作过程中还存在一些不足：一是对政府信息公开的认识不够充分，信息公开存在不及时的情况。二是公开内容需加强审核，偶尔发生错字、漏字及用词不准确的情况。</w:t>
      </w:r>
    </w:p>
    <w:p>
      <w:pPr>
        <w:pStyle w:val="6"/>
        <w:keepNext w:val="0"/>
        <w:keepLines w:val="0"/>
        <w:widowControl/>
        <w:numPr>
          <w:ilvl w:val="0"/>
          <w:numId w:val="0"/>
        </w:numPr>
        <w:suppressLineNumbers w:val="0"/>
        <w:spacing w:before="0" w:beforeAutospacing="0" w:after="0" w:afterAutospacing="0"/>
        <w:ind w:firstLine="640" w:firstLineChars="200"/>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针对上诉问题，我局将逐一认真整改：一是进一步加强组织领导，积极组织政府信息公开专项培训，提高工作人员责任感。二是继续强化专人负责信息公开工作，严格落实“三审制度”，实现信息及时、准确公开。</w:t>
      </w:r>
    </w:p>
    <w:p>
      <w:pPr>
        <w:pStyle w:val="6"/>
        <w:keepNext w:val="0"/>
        <w:keepLines w:val="0"/>
        <w:widowControl/>
        <w:numPr>
          <w:ilvl w:val="0"/>
          <w:numId w:val="0"/>
        </w:numPr>
        <w:suppressLineNumbers w:val="0"/>
        <w:spacing w:before="0" w:beforeAutospacing="0" w:after="0" w:afterAutospacing="0"/>
        <w:ind w:firstLine="640" w:firstLineChars="200"/>
        <w:jc w:val="both"/>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lang w:eastAsia="zh-CN"/>
        </w:rPr>
        <w:t>六、</w:t>
      </w:r>
      <w:r>
        <w:rPr>
          <w:rFonts w:hint="eastAsia" w:ascii="方正黑体_GBK" w:hAnsi="方正黑体_GBK" w:eastAsia="方正黑体_GBK" w:cs="方正黑体_GBK"/>
          <w:b w:val="0"/>
          <w:bCs/>
          <w:sz w:val="32"/>
          <w:szCs w:val="32"/>
        </w:rPr>
        <w:t>其他需要报告的事项</w:t>
      </w:r>
    </w:p>
    <w:p>
      <w:pPr>
        <w:pStyle w:val="6"/>
        <w:keepNext w:val="0"/>
        <w:keepLines w:val="0"/>
        <w:widowControl/>
        <w:numPr>
          <w:ilvl w:val="0"/>
          <w:numId w:val="0"/>
        </w:numPr>
        <w:suppressLineNumbers w:val="0"/>
        <w:spacing w:before="0" w:beforeAutospacing="0" w:after="0" w:afterAutospacing="0"/>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2023年无其他需要报告的事项。</w:t>
      </w:r>
    </w:p>
    <w:p>
      <w:pPr>
        <w:keepNext w:val="0"/>
        <w:keepLines w:val="0"/>
        <w:pageBreakBefore w:val="0"/>
        <w:widowControl w:val="0"/>
        <w:kinsoku/>
        <w:wordWrap/>
        <w:overflowPunct/>
        <w:topLinePunct w:val="0"/>
        <w:autoSpaceDE/>
        <w:autoSpaceDN/>
        <w:bidi w:val="0"/>
        <w:adjustRightInd/>
        <w:snapToGrid/>
        <w:spacing w:line="500" w:lineRule="exact"/>
        <w:ind w:firstLine="3840" w:firstLineChars="1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3840" w:firstLineChars="1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val="0"/>
        <w:overflowPunct/>
        <w:topLinePunct w:val="0"/>
        <w:autoSpaceDE/>
        <w:autoSpaceDN/>
        <w:bidi w:val="0"/>
        <w:adjustRightInd/>
        <w:snapToGrid/>
        <w:spacing w:line="500" w:lineRule="exact"/>
        <w:ind w:firstLine="3840" w:firstLineChars="1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泰宁县市场监督管理局</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00" w:lineRule="exact"/>
        <w:ind w:firstLine="4160" w:firstLineChars="13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2024年1月10日    </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（此件予以主动公开）</w:t>
      </w: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ind w:left="0" w:leftChars="0" w:firstLine="0" w:firstLineChars="0"/>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pStyle w:val="2"/>
        <w:ind w:left="0" w:leftChars="0" w:firstLine="0" w:firstLineChars="0"/>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pStyle w:val="3"/>
        <w:rPr>
          <w:rFonts w:hint="eastAsia"/>
          <w:lang w:val="en-US" w:eastAsia="zh-CN"/>
        </w:rPr>
      </w:pPr>
    </w:p>
    <w:p>
      <w:pPr>
        <w:spacing w:line="440" w:lineRule="exact"/>
        <w:rPr>
          <w:rFonts w:hint="eastAsia" w:ascii="方正仿宋_GBK"/>
        </w:rPr>
      </w:pPr>
    </w:p>
    <w:p>
      <w:pPr>
        <w:spacing w:line="440" w:lineRule="exact"/>
        <w:rPr>
          <w:rFonts w:hint="eastAsia" w:ascii="方正仿宋_GBK"/>
        </w:rPr>
      </w:pPr>
    </w:p>
    <w:p>
      <w:pPr>
        <w:spacing w:line="440" w:lineRule="exact"/>
        <w:rPr>
          <w:rFonts w:hint="eastAsia" w:ascii="方正仿宋_GBK"/>
        </w:rPr>
      </w:pPr>
    </w:p>
    <w:p>
      <w:pPr>
        <w:pStyle w:val="2"/>
        <w:rPr>
          <w:rFonts w:hint="eastAsia" w:ascii="方正仿宋_GBK"/>
        </w:rPr>
      </w:pPr>
    </w:p>
    <w:p>
      <w:pPr>
        <w:pStyle w:val="3"/>
        <w:rPr>
          <w:rFonts w:hint="eastAsia" w:ascii="方正仿宋_GBK"/>
        </w:rPr>
      </w:pPr>
    </w:p>
    <w:p>
      <w:pPr>
        <w:rPr>
          <w:rFonts w:hint="eastAsia"/>
        </w:rPr>
      </w:pPr>
    </w:p>
    <w:p>
      <w:pPr>
        <w:spacing w:line="440" w:lineRule="exact"/>
        <w:rPr>
          <w:rFonts w:hint="eastAsia" w:ascii="方正仿宋_GBK"/>
        </w:rPr>
      </w:pPr>
      <w: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222250</wp:posOffset>
                </wp:positionV>
                <wp:extent cx="561594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17.5pt;height:0.05pt;width:442.2pt;mso-position-horizontal:center;z-index:251663360;mso-width-relative:page;mso-height-relative:page;" filled="f" stroked="t" coordsize="21600,21600" o:gfxdata="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LPDaNYAAAAGAQAADwAAAAAA&#10;AAABACAAAAAiAAAAZHJzL2Rvd25yZXYueG1sUEsBAhQAFAAAAAgAh07iQNRXmbvcAQAAmQMAAA4A&#10;AAAAAAAAAQAgAAAAJQEAAGRycy9lMm9Eb2MueG1sUEsFBgAAAAAGAAYAWQEAAHMFAAAAAA==&#10;">
                <v:fill on="f" focussize="0,0"/>
                <v:stroke weight="1pt" color="#000000" joinstyle="round"/>
                <v:imagedata o:title=""/>
                <o:lock v:ext="edit" aspectratio="f"/>
              </v:line>
            </w:pict>
          </mc:Fallback>
        </mc:AlternateContent>
      </w:r>
    </w:p>
    <w:p>
      <w:pPr>
        <w:spacing w:line="520" w:lineRule="exact"/>
        <w:rPr>
          <w:rFonts w:hint="eastAsia" w:eastAsia="仿宋_GB2312"/>
          <w:sz w:val="31"/>
          <w:szCs w:val="22"/>
        </w:rPr>
      </w:pPr>
      <w:r>
        <w:rPr>
          <w:rFonts w:hint="eastAsia" w:ascii="仿宋_GB2312" w:hAnsi="仿宋_GB2312" w:eastAsia="仿宋_GB2312" w:cs="仿宋_GB2312"/>
          <w:sz w:val="28"/>
          <w:szCs w:val="28"/>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415290</wp:posOffset>
                </wp:positionV>
                <wp:extent cx="561594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5940"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32.7pt;height:0.05pt;width:442.2pt;mso-position-horizontal:center;z-index:251662336;mso-width-relative:page;mso-height-relative:page;" filled="f" stroked="t" coordsize="21600,21600" o:gfxdata="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xYeDi1gAAAAYBAAAPAAAAAAAA&#10;AAEAIAAAACIAAABkcnMvZG93bnJldi54bWxQSwECFAAUAAAACACHTuJAAkeW4dsBAACZAwAADgAA&#10;AAAAAAABACAAAAAlAQAAZHJzL2Uyb0RvYy54bWxQSwUGAAAAAAYABgBZAQAAcgUAAAAA&#10;">
                <v:fill on="f" focussize="0,0"/>
                <v:stroke weight="1pt" color="#000000" joinstyle="round"/>
                <v:imagedata o:title=""/>
                <o:lock v:ext="edit" aspectratio="f"/>
              </v:line>
            </w:pict>
          </mc:Fallback>
        </mc:AlternateContent>
      </w:r>
      <w:r>
        <w:rPr>
          <w:rFonts w:hint="eastAsia" w:ascii="仿宋_GB2312" w:hAnsi="仿宋_GB2312" w:eastAsia="仿宋_GB2312" w:cs="仿宋_GB2312"/>
          <w:sz w:val="28"/>
          <w:szCs w:val="28"/>
        </w:rPr>
        <w:t xml:space="preserve">泰宁县市场监督管理局办公室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20</w:t>
      </w:r>
      <w:r>
        <w:rPr>
          <w:rFonts w:hint="eastAsia" w:ascii="仿宋_GB2312" w:hAnsi="仿宋_GB2312" w:eastAsia="仿宋_GB2312" w:cs="仿宋_GB2312"/>
          <w:sz w:val="28"/>
          <w:szCs w:val="28"/>
          <w:lang w:val="en-US" w:eastAsia="zh-CN"/>
        </w:rPr>
        <w:t>24</w:t>
      </w:r>
      <w:r>
        <w:rPr>
          <w:rFonts w:hint="eastAsia" w:ascii="仿宋_GB2312" w:hAnsi="仿宋_GB2312" w:eastAsia="仿宋_GB2312" w:cs="仿宋_GB2312"/>
          <w:sz w:val="28"/>
          <w:szCs w:val="28"/>
        </w:rPr>
        <w:t>年1月</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日印发</w:t>
      </w:r>
    </w:p>
    <w:p>
      <w:pPr>
        <w:pStyle w:val="6"/>
        <w:keepNext w:val="0"/>
        <w:keepLines w:val="0"/>
        <w:widowControl/>
        <w:numPr>
          <w:ilvl w:val="0"/>
          <w:numId w:val="0"/>
        </w:numPr>
        <w:suppressLineNumbers w:val="0"/>
        <w:spacing w:before="0" w:beforeAutospacing="0" w:after="0" w:afterAutospacing="0"/>
        <w:ind w:left="420" w:leftChars="0"/>
        <w:jc w:val="both"/>
        <w:rPr>
          <w:rFonts w:hint="eastAsia" w:ascii="仿宋_GB2312" w:hAnsi="仿宋_GB2312" w:eastAsia="仿宋_GB2312" w:cs="仿宋_GB2312"/>
          <w:kern w:val="2"/>
          <w:sz w:val="32"/>
          <w:szCs w:val="32"/>
          <w:lang w:val="en-US" w:eastAsia="zh-CN" w:bidi="ar-SA"/>
        </w:rPr>
      </w:pPr>
    </w:p>
    <w:p>
      <w:pPr>
        <w:pStyle w:val="2"/>
        <w:rPr>
          <w:rFonts w:hint="eastAsia"/>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posOffset>5194935</wp:posOffset>
              </wp:positionH>
              <wp:positionV relativeFrom="paragraph">
                <wp:posOffset>-15240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9.05pt;margin-top:-1.2pt;height:144pt;width:144pt;mso-position-horizontal-relative:margin;mso-wrap-style:none;z-index:251658240;mso-width-relative:page;mso-height-relative:page;" filled="f" stroked="f" coordsize="21600,21600" o:gfxdata="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H9Xt19gAAAALAQAADwAAAAAA&#10;AAABACAAAAAiAAAAZHJzL2Rvd25yZXYueG1sUEsBAhQAFAAAAAgAh07iQAXccrATAgAAEwQAAA4A&#10;AAAAAAAAAQAgAAAAJwEAAGRycy9lMm9Eb2MueG1sUEsFBgAAAAAGAAYAWQEAAKwFA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8469B0"/>
    <w:rsid w:val="0154417D"/>
    <w:rsid w:val="05A94FEF"/>
    <w:rsid w:val="23BB04AF"/>
    <w:rsid w:val="29A9295B"/>
    <w:rsid w:val="42706590"/>
    <w:rsid w:val="4B8469B0"/>
    <w:rsid w:val="604A1FFE"/>
    <w:rsid w:val="65AF6F49"/>
    <w:rsid w:val="68A3137B"/>
    <w:rsid w:val="7A757903"/>
    <w:rsid w:val="7F3B6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next w:val="3"/>
    <w:qFormat/>
    <w:uiPriority w:val="0"/>
    <w:pPr>
      <w:spacing w:after="120" w:afterLines="0" w:line="480" w:lineRule="auto"/>
      <w:ind w:left="420" w:leftChars="200"/>
    </w:pPr>
  </w:style>
  <w:style w:type="paragraph" w:styleId="3">
    <w:name w:val="index 6"/>
    <w:basedOn w:val="1"/>
    <w:next w:val="1"/>
    <w:qFormat/>
    <w:uiPriority w:val="0"/>
    <w:pPr>
      <w:ind w:left="21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2023-01-16T00:45:00Z</dcterms:created>
  <dc:creator>Administrator</dc:creator>
  <cp:lastModifiedBy>Administrator</cp:lastModifiedBy>
  <cp:lastPrinted>2024-01-16T02:24:50Z</cp:lastPrinted>
  <dcterms:modified xsi:type="dcterms:W3CDTF">2024-01-16T02:27:10Z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